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220E67"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bookmarkStart w:id="4" w:name="_GoBack"/>
      <w:bookmarkEnd w:id="4"/>
      <w:r w:rsidRPr="00EB4128">
        <w:rPr>
          <w:rFonts w:ascii="Arial" w:hAnsi="Arial" w:cs="Arial"/>
          <w:b/>
          <w:sz w:val="24"/>
        </w:rPr>
        <w:t>3GPP TSG-RAN WG1 #7</w:t>
      </w:r>
      <w:r w:rsidR="00621632">
        <w:rPr>
          <w:rFonts w:ascii="Arial" w:eastAsiaTheme="minorEastAsia" w:hAnsi="Arial" w:cs="Arial" w:hint="eastAsia"/>
          <w:b/>
          <w:sz w:val="24"/>
          <w:lang w:eastAsia="zh-CN"/>
        </w:rPr>
        <w:t>4</w:t>
      </w:r>
      <w:r w:rsidR="0019099E">
        <w:rPr>
          <w:rFonts w:ascii="Arial" w:eastAsiaTheme="minorEastAsia" w:hAnsi="Arial" w:cs="Arial" w:hint="eastAsia"/>
          <w:b/>
          <w:sz w:val="24"/>
          <w:lang w:eastAsia="zh-CN"/>
        </w:rPr>
        <w:t>bis</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E7420C" w:rsidRPr="00E7420C">
        <w:rPr>
          <w:rFonts w:ascii="Arial" w:hAnsi="Arial" w:cs="Arial"/>
          <w:b/>
          <w:sz w:val="24"/>
        </w:rPr>
        <w:t>R1-134600</w:t>
      </w:r>
    </w:p>
    <w:bookmarkEnd w:id="0"/>
    <w:bookmarkEnd w:id="1"/>
    <w:p w:rsidR="000F29F8" w:rsidRPr="005F2EAB" w:rsidRDefault="0019099E" w:rsidP="000F29F8">
      <w:pPr>
        <w:widowControl/>
        <w:tabs>
          <w:tab w:val="right" w:pos="9630"/>
        </w:tabs>
        <w:wordWrap/>
        <w:autoSpaceDE/>
        <w:autoSpaceDN/>
        <w:jc w:val="left"/>
        <w:rPr>
          <w:rFonts w:ascii="Arial" w:hAnsi="Arial" w:cs="Arial"/>
          <w:b/>
          <w:sz w:val="24"/>
        </w:rPr>
      </w:pPr>
      <w:r>
        <w:rPr>
          <w:rFonts w:ascii="Arial" w:eastAsiaTheme="minorEastAsia" w:hAnsi="Arial" w:cs="Arial" w:hint="eastAsia"/>
          <w:b/>
          <w:bCs/>
          <w:sz w:val="24"/>
          <w:lang w:eastAsia="zh-CN"/>
        </w:rPr>
        <w:t>Oct</w:t>
      </w:r>
      <w:r w:rsidR="00A604CC">
        <w:rPr>
          <w:rFonts w:ascii="Arial" w:eastAsiaTheme="minorEastAsia" w:hAnsi="Arial" w:cs="Arial"/>
          <w:b/>
          <w:bCs/>
          <w:sz w:val="24"/>
          <w:lang w:eastAsia="zh-CN"/>
        </w:rPr>
        <w:t>ober</w:t>
      </w:r>
      <w:r w:rsidR="00220E67" w:rsidRPr="00EB4128">
        <w:rPr>
          <w:rFonts w:ascii="Arial" w:hAnsi="Arial" w:cs="Arial"/>
          <w:b/>
          <w:bCs/>
          <w:sz w:val="24"/>
          <w:lang w:eastAsia="zh-CN"/>
        </w:rPr>
        <w:t xml:space="preserve"> </w:t>
      </w:r>
      <w:r>
        <w:rPr>
          <w:rFonts w:ascii="Arial" w:eastAsiaTheme="minorEastAsia" w:hAnsi="Arial" w:cs="Arial" w:hint="eastAsia"/>
          <w:b/>
          <w:bCs/>
          <w:sz w:val="24"/>
          <w:lang w:eastAsia="zh-CN"/>
        </w:rPr>
        <w:t>7</w:t>
      </w:r>
      <w:r w:rsidR="00220E67">
        <w:rPr>
          <w:rFonts w:ascii="Arial" w:hAnsi="Arial" w:cs="Arial"/>
          <w:b/>
          <w:bCs/>
          <w:sz w:val="24"/>
          <w:lang w:eastAsia="zh-CN"/>
        </w:rPr>
        <w:t xml:space="preserve"> </w:t>
      </w:r>
      <w:r w:rsidR="00220E67" w:rsidRPr="00AB4300">
        <w:rPr>
          <w:rFonts w:ascii="Arial" w:hAnsi="Arial" w:cs="Arial"/>
          <w:b/>
          <w:bCs/>
          <w:sz w:val="24"/>
          <w:lang w:eastAsia="zh-CN"/>
        </w:rPr>
        <w:t xml:space="preserve">– </w:t>
      </w:r>
      <w:r>
        <w:rPr>
          <w:rFonts w:ascii="Arial" w:eastAsiaTheme="minorEastAsia" w:hAnsi="Arial" w:cs="Arial" w:hint="eastAsia"/>
          <w:b/>
          <w:bCs/>
          <w:sz w:val="24"/>
          <w:lang w:eastAsia="zh-CN"/>
        </w:rPr>
        <w:t>11</w:t>
      </w:r>
      <w:r w:rsidR="00220E67" w:rsidRPr="00EB4128">
        <w:rPr>
          <w:rFonts w:ascii="Arial" w:hAnsi="Arial" w:cs="Arial"/>
          <w:b/>
          <w:bCs/>
          <w:sz w:val="24"/>
          <w:lang w:eastAsia="zh-CN"/>
        </w:rPr>
        <w:t>, 201</w:t>
      </w:r>
      <w:r w:rsidR="00220E67">
        <w:rPr>
          <w:rFonts w:ascii="Arial" w:hAnsi="Arial" w:cs="Arial"/>
          <w:b/>
          <w:bCs/>
          <w:sz w:val="24"/>
          <w:lang w:eastAsia="zh-CN"/>
        </w:rPr>
        <w:t>3</w:t>
      </w:r>
    </w:p>
    <w:p w:rsidR="000F29F8" w:rsidRPr="00295D7F" w:rsidRDefault="0019099E"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hint="eastAsia"/>
          <w:b/>
          <w:sz w:val="24"/>
          <w:lang w:eastAsia="zh-CN"/>
        </w:rPr>
        <w:t>Guangzhou</w:t>
      </w:r>
      <w:r w:rsidR="00220E67">
        <w:rPr>
          <w:rFonts w:ascii="Arial" w:hAnsi="Arial" w:cs="Arial"/>
          <w:b/>
          <w:sz w:val="24"/>
        </w:rPr>
        <w:t xml:space="preserve">, </w:t>
      </w:r>
      <w:r>
        <w:rPr>
          <w:rFonts w:ascii="Arial" w:eastAsiaTheme="minorEastAsia" w:hAnsi="Arial" w:cs="Arial" w:hint="eastAsia"/>
          <w:b/>
          <w:sz w:val="24"/>
          <w:lang w:eastAsia="zh-CN"/>
        </w:rPr>
        <w:t>China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147E9D">
        <w:rPr>
          <w:rFonts w:ascii="Arial" w:eastAsiaTheme="minorEastAsia" w:hAnsi="Arial" w:cs="Arial" w:hint="eastAsia"/>
          <w:snapToGrid w:val="0"/>
          <w:sz w:val="24"/>
          <w:lang w:eastAsia="zh-CN"/>
        </w:rPr>
        <w:t>7</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19099E">
        <w:rPr>
          <w:rFonts w:ascii="Arial" w:eastAsiaTheme="minorEastAsia" w:hAnsi="Arial" w:cs="Arial" w:hint="eastAsia"/>
          <w:snapToGrid w:val="0"/>
          <w:sz w:val="24"/>
          <w:lang w:eastAsia="zh-CN"/>
        </w:rPr>
        <w:t>1</w:t>
      </w:r>
      <w:r w:rsidR="00D96EC8">
        <w:rPr>
          <w:rFonts w:ascii="Arial" w:hAnsi="Arial" w:cs="Arial"/>
          <w:snapToGrid w:val="0"/>
          <w:sz w:val="24"/>
        </w:rPr>
        <w:t>.</w:t>
      </w:r>
      <w:r w:rsidR="0019099E">
        <w:rPr>
          <w:rFonts w:ascii="Arial" w:eastAsiaTheme="minorEastAsia" w:hAnsi="Arial" w:cs="Arial" w:hint="eastAsia"/>
          <w:snapToGrid w:val="0"/>
          <w:sz w:val="24"/>
          <w:lang w:eastAsia="zh-CN"/>
        </w:rPr>
        <w:t>2</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8A39ED"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23E23">
        <w:rPr>
          <w:rFonts w:ascii="Arial" w:eastAsiaTheme="minorEastAsia" w:hAnsi="Arial" w:hint="eastAsia"/>
          <w:sz w:val="24"/>
          <w:lang w:eastAsia="zh-CN"/>
        </w:rPr>
        <w:t xml:space="preserve">Discussion on signaling details </w:t>
      </w:r>
      <w:r w:rsidR="003A008B" w:rsidRPr="00FD7ABB">
        <w:rPr>
          <w:rFonts w:ascii="Arial" w:hAnsi="Arial"/>
          <w:sz w:val="24"/>
          <w:lang w:eastAsia="ja-JP"/>
        </w:rPr>
        <w:t>for TDD UL-DL reconfiguration</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E6313F">
      <w:pPr>
        <w:pStyle w:val="LGTdoc1"/>
        <w:spacing w:beforeLines="0" w:before="120" w:after="0" w:afterAutospacing="0"/>
        <w:ind w:left="425"/>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1C04F1" w:rsidRPr="005168B1" w:rsidRDefault="005168B1" w:rsidP="005168B1">
      <w:pPr>
        <w:pStyle w:val="LGTdoc0"/>
        <w:spacing w:before="120" w:afterLines="0" w:line="240" w:lineRule="auto"/>
        <w:rPr>
          <w:rFonts w:eastAsia="SimSun"/>
          <w:lang w:eastAsia="zh-CN"/>
        </w:rPr>
      </w:pPr>
      <w:r w:rsidRPr="005168B1">
        <w:rPr>
          <w:rFonts w:eastAsia="SimSun" w:hint="eastAsia"/>
          <w:lang w:eastAsia="zh-CN"/>
        </w:rPr>
        <w:t>In 3GPP RAN1#7</w:t>
      </w:r>
      <w:r w:rsidR="00F23E23">
        <w:rPr>
          <w:rFonts w:eastAsia="SimSun" w:hint="eastAsia"/>
          <w:lang w:eastAsia="zh-CN"/>
        </w:rPr>
        <w:t>4</w:t>
      </w:r>
      <w:r w:rsidRPr="005168B1">
        <w:rPr>
          <w:rFonts w:eastAsia="SimSun" w:hint="eastAsia"/>
          <w:lang w:eastAsia="zh-CN"/>
        </w:rPr>
        <w:t xml:space="preserve"> meeting, the following agreement was</w:t>
      </w:r>
      <w:r w:rsidR="005C2A59">
        <w:rPr>
          <w:rFonts w:eastAsia="SimSun"/>
          <w:lang w:eastAsia="zh-CN"/>
        </w:rPr>
        <w:t xml:space="preserve"> reached</w:t>
      </w:r>
      <w:r>
        <w:rPr>
          <w:rFonts w:eastAsia="SimSun" w:hint="eastAsia"/>
          <w:lang w:eastAsia="zh-CN"/>
        </w:rPr>
        <w:t xml:space="preserve"> </w:t>
      </w:r>
      <w:r w:rsidR="001C04F1" w:rsidRPr="005168B1">
        <w:rPr>
          <w:rFonts w:eastAsia="SimSun"/>
          <w:lang w:eastAsia="zh-CN"/>
        </w:rPr>
        <w:t>regarding dynamic indication of TDD DL/UL subframe configuration</w:t>
      </w:r>
      <w:r w:rsidR="006F6601">
        <w:rPr>
          <w:rFonts w:eastAsia="SimSun" w:hint="eastAsia"/>
          <w:lang w:eastAsia="zh-CN"/>
        </w:rPr>
        <w:t xml:space="preserve"> [1]</w:t>
      </w:r>
      <w:r w:rsidRPr="005168B1">
        <w:rPr>
          <w:rFonts w:eastAsia="SimSun" w:hint="eastAsia"/>
          <w:lang w:eastAsia="zh-CN"/>
        </w:rPr>
        <w:t>.</w:t>
      </w:r>
    </w:p>
    <w:p w:rsidR="00F23E23" w:rsidRPr="00BF4025" w:rsidRDefault="00F23E23" w:rsidP="00BF4025">
      <w:pPr>
        <w:pStyle w:val="BodyText"/>
        <w:numPr>
          <w:ilvl w:val="0"/>
          <w:numId w:val="30"/>
        </w:numPr>
        <w:spacing w:before="120"/>
        <w:rPr>
          <w:rFonts w:eastAsia="SimSun"/>
          <w:i/>
          <w:lang w:eastAsia="zh-CN"/>
        </w:rPr>
      </w:pPr>
      <w:r w:rsidRPr="00BF4025">
        <w:rPr>
          <w:rFonts w:eastAsia="SimSun"/>
          <w:i/>
          <w:lang w:eastAsia="zh-CN"/>
        </w:rPr>
        <w:t>Confirm working assumption and agree on explicit L1 signalling of reconfiguration by UE-group-common (e)PDCCH</w:t>
      </w:r>
    </w:p>
    <w:p w:rsidR="00F23E23" w:rsidRPr="00BF4025" w:rsidRDefault="00F23E23" w:rsidP="00BF4025">
      <w:pPr>
        <w:pStyle w:val="BodyText"/>
        <w:numPr>
          <w:ilvl w:val="0"/>
          <w:numId w:val="30"/>
        </w:numPr>
        <w:spacing w:before="120"/>
        <w:rPr>
          <w:rFonts w:eastAsia="SimSun"/>
          <w:i/>
          <w:lang w:eastAsia="zh-CN"/>
        </w:rPr>
      </w:pPr>
      <w:r w:rsidRPr="00BF4025">
        <w:rPr>
          <w:rFonts w:eastAsia="SimSun"/>
          <w:i/>
          <w:lang w:eastAsia="zh-CN"/>
        </w:rPr>
        <w:t>The L1 signaling is used to at least inform the UE the downlink subframes to detect (e)PDCCH, and to possibly measure CSI</w:t>
      </w:r>
    </w:p>
    <w:p w:rsidR="00F23E23" w:rsidRPr="00F23E23" w:rsidRDefault="00F23E23" w:rsidP="00F23E23">
      <w:pPr>
        <w:pStyle w:val="BodyText"/>
        <w:spacing w:before="120"/>
        <w:rPr>
          <w:rFonts w:eastAsia="SimSun"/>
          <w:lang w:eastAsia="zh-CN"/>
        </w:rPr>
      </w:pPr>
      <w:r>
        <w:rPr>
          <w:rFonts w:eastAsia="SimSun" w:hint="eastAsia"/>
          <w:lang w:eastAsia="zh-CN"/>
        </w:rPr>
        <w:t xml:space="preserve">And </w:t>
      </w:r>
      <w:r w:rsidR="0098353F">
        <w:rPr>
          <w:rFonts w:eastAsia="SimSun" w:hint="eastAsia"/>
          <w:lang w:eastAsia="zh-CN"/>
        </w:rPr>
        <w:t xml:space="preserve">there are still the following </w:t>
      </w:r>
      <w:r>
        <w:rPr>
          <w:rFonts w:eastAsia="SimSun" w:hint="eastAsia"/>
          <w:lang w:eastAsia="zh-CN"/>
        </w:rPr>
        <w:t xml:space="preserve">open </w:t>
      </w:r>
      <w:r w:rsidR="0098353F">
        <w:rPr>
          <w:rFonts w:eastAsia="SimSun" w:hint="eastAsia"/>
          <w:lang w:eastAsia="zh-CN"/>
        </w:rPr>
        <w:t>issues to be discussed</w:t>
      </w:r>
      <w:r>
        <w:rPr>
          <w:rFonts w:eastAsia="SimSun" w:hint="eastAsia"/>
          <w:lang w:eastAsia="zh-CN"/>
        </w:rPr>
        <w:t>:</w:t>
      </w:r>
    </w:p>
    <w:p w:rsidR="00884A94" w:rsidRPr="00BF4025" w:rsidRDefault="00F23E23" w:rsidP="00BF4025">
      <w:pPr>
        <w:pStyle w:val="BodyText"/>
        <w:numPr>
          <w:ilvl w:val="0"/>
          <w:numId w:val="31"/>
        </w:numPr>
        <w:spacing w:before="120"/>
        <w:rPr>
          <w:rFonts w:eastAsia="SimSun"/>
          <w:i/>
          <w:lang w:eastAsia="zh-CN"/>
        </w:rPr>
      </w:pPr>
      <w:r w:rsidRPr="00BF4025">
        <w:rPr>
          <w:rFonts w:eastAsia="SimSun" w:hint="eastAsia"/>
          <w:i/>
          <w:lang w:eastAsia="zh-CN"/>
        </w:rPr>
        <w:t xml:space="preserve">FFS whether the UE group common signaling </w:t>
      </w:r>
      <w:r w:rsidR="00980028" w:rsidRPr="00BF4025">
        <w:rPr>
          <w:rFonts w:eastAsia="SimSun"/>
          <w:i/>
          <w:lang w:eastAsia="zh-CN"/>
        </w:rPr>
        <w:t xml:space="preserve">is carried by DCI in common search space.  </w:t>
      </w:r>
    </w:p>
    <w:p w:rsidR="00884A94" w:rsidRPr="00BF4025" w:rsidRDefault="00F23E23" w:rsidP="00BF4025">
      <w:pPr>
        <w:pStyle w:val="BodyText"/>
        <w:numPr>
          <w:ilvl w:val="0"/>
          <w:numId w:val="31"/>
        </w:numPr>
        <w:spacing w:before="120"/>
        <w:rPr>
          <w:rFonts w:eastAsia="SimSun"/>
          <w:i/>
          <w:lang w:eastAsia="zh-CN"/>
        </w:rPr>
      </w:pPr>
      <w:r w:rsidRPr="00BF4025">
        <w:rPr>
          <w:rFonts w:eastAsia="SimSun" w:hint="eastAsia"/>
          <w:i/>
          <w:lang w:eastAsia="zh-CN"/>
        </w:rPr>
        <w:t>FFS whether m</w:t>
      </w:r>
      <w:r w:rsidR="00980028" w:rsidRPr="00BF4025">
        <w:rPr>
          <w:rFonts w:eastAsia="SimSun"/>
          <w:i/>
          <w:lang w:eastAsia="zh-CN"/>
        </w:rPr>
        <w:t xml:space="preserve">ultiple reconfiguration indicators </w:t>
      </w:r>
      <w:r w:rsidRPr="00BF4025">
        <w:rPr>
          <w:rFonts w:eastAsia="SimSun" w:hint="eastAsia"/>
          <w:i/>
          <w:lang w:eastAsia="zh-CN"/>
        </w:rPr>
        <w:t xml:space="preserve">(e.g. for CA, CoMP scenario 4) </w:t>
      </w:r>
      <w:r w:rsidR="00980028" w:rsidRPr="00BF4025">
        <w:rPr>
          <w:rFonts w:eastAsia="SimSun"/>
          <w:i/>
          <w:lang w:eastAsia="zh-CN"/>
        </w:rPr>
        <w:t xml:space="preserve">can be multiplexed into one DCI, where each reconfiguration indicator represents one of seven existing TDD UL/DL configurations. </w:t>
      </w:r>
    </w:p>
    <w:p w:rsidR="00884A94" w:rsidRPr="00BF4025" w:rsidRDefault="00980028" w:rsidP="00BF4025">
      <w:pPr>
        <w:pStyle w:val="BodyText"/>
        <w:numPr>
          <w:ilvl w:val="0"/>
          <w:numId w:val="31"/>
        </w:numPr>
        <w:spacing w:before="120"/>
        <w:rPr>
          <w:rFonts w:eastAsia="SimSun"/>
          <w:i/>
          <w:lang w:eastAsia="zh-CN"/>
        </w:rPr>
      </w:pPr>
      <w:r w:rsidRPr="00BF4025">
        <w:rPr>
          <w:rFonts w:eastAsia="SimSun"/>
          <w:i/>
          <w:lang w:eastAsia="zh-CN"/>
        </w:rPr>
        <w:t xml:space="preserve">FFS whether reconfiguration indicator(s) in DCI can be multiplexed with information other than reconfiguration indicator(s), padding bits and CRC. </w:t>
      </w:r>
    </w:p>
    <w:p w:rsidR="00884A94" w:rsidRPr="00BF4025" w:rsidRDefault="00980028" w:rsidP="00BF4025">
      <w:pPr>
        <w:pStyle w:val="BodyText"/>
        <w:numPr>
          <w:ilvl w:val="0"/>
          <w:numId w:val="31"/>
        </w:numPr>
        <w:spacing w:before="120"/>
        <w:rPr>
          <w:rFonts w:eastAsia="SimSun"/>
          <w:i/>
          <w:lang w:eastAsia="zh-CN"/>
        </w:rPr>
      </w:pPr>
      <w:r w:rsidRPr="00BF4025">
        <w:rPr>
          <w:rFonts w:eastAsia="SimSun"/>
          <w:i/>
          <w:lang w:eastAsia="zh-CN"/>
        </w:rPr>
        <w:t>FFS to choose DCI length from two existing DCI lengths for DCI-1C and DCI-0/1A/3/3A.</w:t>
      </w:r>
    </w:p>
    <w:p w:rsidR="005168B1" w:rsidRPr="002E13AB" w:rsidRDefault="005168B1" w:rsidP="005168B1">
      <w:pPr>
        <w:pStyle w:val="LGTdoc0"/>
        <w:spacing w:before="120" w:afterLines="0" w:line="240" w:lineRule="auto"/>
        <w:rPr>
          <w:rFonts w:eastAsiaTheme="minorEastAsia"/>
          <w:lang w:val="en-US" w:eastAsia="zh-CN"/>
        </w:rPr>
      </w:pPr>
      <w:r>
        <w:rPr>
          <w:rFonts w:eastAsia="SimSun" w:hint="eastAsia"/>
          <w:lang w:eastAsia="zh-CN"/>
        </w:rPr>
        <w:t xml:space="preserve">In this contribution, we </w:t>
      </w:r>
      <w:r w:rsidR="00F23E23">
        <w:rPr>
          <w:rFonts w:eastAsia="SimSun" w:hint="eastAsia"/>
          <w:lang w:eastAsia="zh-CN"/>
        </w:rPr>
        <w:t>continue to</w:t>
      </w:r>
      <w:r>
        <w:rPr>
          <w:rFonts w:eastAsia="SimSun" w:hint="eastAsia"/>
          <w:lang w:eastAsia="zh-CN"/>
        </w:rPr>
        <w:t xml:space="preserve"> discuss the </w:t>
      </w:r>
      <w:r w:rsidR="00F23E23">
        <w:rPr>
          <w:rFonts w:eastAsia="SimSun" w:hint="eastAsia"/>
          <w:lang w:eastAsia="zh-CN"/>
        </w:rPr>
        <w:t>remaining details of the</w:t>
      </w:r>
      <w:r w:rsidR="006F6601">
        <w:rPr>
          <w:rFonts w:eastAsia="SimSun" w:hint="eastAsia"/>
          <w:lang w:eastAsia="zh-CN"/>
        </w:rPr>
        <w:t xml:space="preserve"> </w:t>
      </w:r>
      <w:r>
        <w:rPr>
          <w:rFonts w:eastAsia="SimSun" w:hint="eastAsia"/>
          <w:lang w:eastAsia="zh-CN"/>
        </w:rPr>
        <w:t xml:space="preserve">UE group common </w:t>
      </w:r>
      <w:r w:rsidR="00F23E23">
        <w:rPr>
          <w:rFonts w:eastAsia="SimSun" w:hint="eastAsia"/>
          <w:lang w:eastAsia="zh-CN"/>
        </w:rPr>
        <w:t xml:space="preserve">reconfiguration </w:t>
      </w:r>
      <w:r>
        <w:rPr>
          <w:rFonts w:eastAsia="SimSun"/>
          <w:lang w:eastAsia="zh-CN"/>
        </w:rPr>
        <w:t>signalling</w:t>
      </w:r>
      <w:r>
        <w:rPr>
          <w:rFonts w:eastAsia="SimSun" w:hint="eastAsia"/>
          <w:lang w:eastAsia="zh-CN"/>
        </w:rPr>
        <w:t xml:space="preserve"> and </w:t>
      </w:r>
      <w:r w:rsidR="006F6601">
        <w:rPr>
          <w:rFonts w:hint="eastAsia"/>
          <w:szCs w:val="22"/>
          <w:lang w:val="en-US"/>
        </w:rPr>
        <w:t>related specification issues.</w:t>
      </w:r>
      <w:r w:rsidR="002E13AB">
        <w:rPr>
          <w:rFonts w:eastAsiaTheme="minorEastAsia" w:hint="eastAsia"/>
          <w:szCs w:val="22"/>
          <w:lang w:val="en-US" w:eastAsia="zh-CN"/>
        </w:rPr>
        <w:t xml:space="preserve"> </w:t>
      </w:r>
    </w:p>
    <w:p w:rsidR="005168B1" w:rsidRPr="005168B1" w:rsidRDefault="005168B1" w:rsidP="00E779AB">
      <w:pPr>
        <w:pStyle w:val="BodyText"/>
        <w:rPr>
          <w:rFonts w:eastAsiaTheme="minorEastAsia"/>
          <w:lang w:val="en-GB" w:eastAsia="zh-CN"/>
        </w:rPr>
      </w:pPr>
    </w:p>
    <w:p w:rsidR="00472D05" w:rsidRPr="001C41B4" w:rsidRDefault="00472D05"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E60C7" w:rsidRPr="005168B1" w:rsidRDefault="005168B1" w:rsidP="00472D05">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DCI format</w:t>
      </w:r>
      <w:r w:rsidR="00340BB2">
        <w:rPr>
          <w:rFonts w:ascii="Arial" w:eastAsiaTheme="minorEastAsia" w:hAnsi="Arial" w:cs="Arial" w:hint="eastAsia"/>
          <w:lang w:val="en-US" w:eastAsia="zh-CN"/>
        </w:rPr>
        <w:t xml:space="preserve"> for UL-DL reconfiguration</w:t>
      </w:r>
    </w:p>
    <w:p w:rsidR="00042A99" w:rsidRDefault="00AE7B58" w:rsidP="00491A7C">
      <w:pPr>
        <w:pStyle w:val="LGTdoc0"/>
        <w:spacing w:before="120" w:afterLines="0" w:line="240" w:lineRule="auto"/>
        <w:rPr>
          <w:rFonts w:eastAsia="SimSun"/>
          <w:snapToGrid w:val="0"/>
          <w:kern w:val="0"/>
          <w:szCs w:val="20"/>
          <w:lang w:eastAsia="zh-CN"/>
        </w:rPr>
      </w:pPr>
      <w:r>
        <w:rPr>
          <w:rFonts w:eastAsia="SimSun" w:hint="eastAsia"/>
          <w:lang w:eastAsia="zh-CN"/>
        </w:rPr>
        <w:t xml:space="preserve">As proposed in </w:t>
      </w:r>
      <w:r w:rsidR="00042A99">
        <w:rPr>
          <w:rFonts w:eastAsia="SimSun" w:hint="eastAsia"/>
          <w:lang w:eastAsia="zh-CN"/>
        </w:rPr>
        <w:t>[2] one approach for the U</w:t>
      </w:r>
      <w:r w:rsidR="00B84953">
        <w:rPr>
          <w:rFonts w:eastAsia="SimSun" w:hint="eastAsia"/>
          <w:lang w:eastAsia="zh-CN"/>
        </w:rPr>
        <w:t xml:space="preserve">E group common </w:t>
      </w:r>
      <w:r w:rsidR="00B84953">
        <w:rPr>
          <w:rFonts w:eastAsia="SimSun"/>
          <w:lang w:eastAsia="zh-CN"/>
        </w:rPr>
        <w:t>signalling</w:t>
      </w:r>
      <w:r w:rsidR="00042A99">
        <w:rPr>
          <w:rFonts w:eastAsia="SimSun" w:hint="eastAsia"/>
          <w:lang w:eastAsia="zh-CN"/>
        </w:rPr>
        <w:t xml:space="preserve"> is to define a specific DCI format</w:t>
      </w:r>
      <w:r w:rsidR="00CD12EC">
        <w:rPr>
          <w:rFonts w:eastAsia="SimSun"/>
          <w:lang w:eastAsia="zh-CN"/>
        </w:rPr>
        <w:t xml:space="preserve"> with CRC</w:t>
      </w:r>
      <w:r w:rsidR="00042A99">
        <w:rPr>
          <w:rFonts w:eastAsia="SimSun" w:hint="eastAsia"/>
          <w:lang w:eastAsia="zh-CN"/>
        </w:rPr>
        <w:t xml:space="preserve"> scrambled by a new RNTI. In order to avoid </w:t>
      </w:r>
      <w:r w:rsidR="00042A99">
        <w:rPr>
          <w:rFonts w:eastAsia="SimSun"/>
          <w:lang w:eastAsia="zh-CN"/>
        </w:rPr>
        <w:t>additional</w:t>
      </w:r>
      <w:r w:rsidR="00042A99">
        <w:rPr>
          <w:rFonts w:eastAsia="SimSun" w:hint="eastAsia"/>
          <w:lang w:eastAsia="zh-CN"/>
        </w:rPr>
        <w:t xml:space="preserve"> blind </w:t>
      </w:r>
      <w:r w:rsidR="00042A99">
        <w:rPr>
          <w:rFonts w:hint="eastAsia"/>
          <w:szCs w:val="22"/>
          <w:lang w:val="en-US"/>
        </w:rPr>
        <w:t>decoding attempts</w:t>
      </w:r>
      <w:r w:rsidR="00042A99">
        <w:rPr>
          <w:rFonts w:eastAsiaTheme="minorEastAsia" w:hint="eastAsia"/>
          <w:szCs w:val="22"/>
          <w:lang w:val="en-US" w:eastAsia="zh-CN"/>
        </w:rPr>
        <w:t xml:space="preserve"> the new DCI format</w:t>
      </w:r>
      <w:r w:rsidR="00CD12EC">
        <w:rPr>
          <w:rFonts w:eastAsiaTheme="minorEastAsia"/>
          <w:szCs w:val="22"/>
          <w:lang w:val="en-US" w:eastAsia="zh-CN"/>
        </w:rPr>
        <w:t xml:space="preserve"> must</w:t>
      </w:r>
      <w:r w:rsidR="00042A99">
        <w:rPr>
          <w:rFonts w:eastAsiaTheme="minorEastAsia" w:hint="eastAsia"/>
          <w:szCs w:val="22"/>
          <w:lang w:val="en-US" w:eastAsia="zh-CN"/>
        </w:rPr>
        <w:t xml:space="preserve"> have</w:t>
      </w:r>
      <w:r w:rsidR="005C2A59">
        <w:rPr>
          <w:rFonts w:eastAsiaTheme="minorEastAsia"/>
          <w:szCs w:val="22"/>
          <w:lang w:val="en-US" w:eastAsia="zh-CN"/>
        </w:rPr>
        <w:t xml:space="preserve"> the same</w:t>
      </w:r>
      <w:r w:rsidR="00042A99">
        <w:rPr>
          <w:rFonts w:eastAsiaTheme="minorEastAsia" w:hint="eastAsia"/>
          <w:szCs w:val="22"/>
          <w:lang w:val="en-US" w:eastAsia="zh-CN"/>
        </w:rPr>
        <w:t xml:space="preserve"> length as</w:t>
      </w:r>
      <w:r w:rsidR="005C2A59">
        <w:rPr>
          <w:rFonts w:eastAsiaTheme="minorEastAsia"/>
          <w:szCs w:val="22"/>
          <w:lang w:val="en-US" w:eastAsia="zh-CN"/>
        </w:rPr>
        <w:t xml:space="preserve"> at least on</w:t>
      </w:r>
      <w:r w:rsidR="001E18CE">
        <w:rPr>
          <w:rFonts w:eastAsiaTheme="minorEastAsia"/>
          <w:szCs w:val="22"/>
          <w:lang w:val="en-US" w:eastAsia="zh-CN"/>
        </w:rPr>
        <w:t>e</w:t>
      </w:r>
      <w:r w:rsidR="005C2A59">
        <w:rPr>
          <w:rFonts w:eastAsiaTheme="minorEastAsia"/>
          <w:szCs w:val="22"/>
          <w:lang w:val="en-US" w:eastAsia="zh-CN"/>
        </w:rPr>
        <w:t xml:space="preserve"> of</w:t>
      </w:r>
      <w:r w:rsidR="00042A99">
        <w:rPr>
          <w:rFonts w:eastAsiaTheme="minorEastAsia" w:hint="eastAsia"/>
          <w:szCs w:val="22"/>
          <w:lang w:val="en-US" w:eastAsia="zh-CN"/>
        </w:rPr>
        <w:t xml:space="preserve"> the existing DCI formats. There are two options considered: one is based on the length of DCI-1C and the other is DCI-0/1A/3/3A. </w:t>
      </w:r>
      <w:r w:rsidR="0098353F">
        <w:rPr>
          <w:rFonts w:eastAsiaTheme="minorEastAsia" w:hint="eastAsia"/>
          <w:szCs w:val="22"/>
          <w:lang w:val="en-US" w:eastAsia="zh-CN"/>
        </w:rPr>
        <w:t>T</w:t>
      </w:r>
      <w:r w:rsidR="00042A99">
        <w:rPr>
          <w:rFonts w:eastAsiaTheme="minorEastAsia" w:hint="eastAsia"/>
          <w:szCs w:val="22"/>
          <w:lang w:val="en-US" w:eastAsia="zh-CN"/>
        </w:rPr>
        <w:t>he payload size of DCI format 1A and 1C at different bandwidth</w:t>
      </w:r>
      <w:r w:rsidR="00CD12EC">
        <w:rPr>
          <w:rFonts w:eastAsiaTheme="minorEastAsia"/>
          <w:szCs w:val="22"/>
          <w:lang w:val="en-US" w:eastAsia="zh-CN"/>
        </w:rPr>
        <w:t xml:space="preserve"> cases are</w:t>
      </w:r>
      <w:r w:rsidR="0098353F">
        <w:rPr>
          <w:rFonts w:eastAsiaTheme="minorEastAsia" w:hint="eastAsia"/>
          <w:szCs w:val="22"/>
          <w:lang w:val="en-US" w:eastAsia="zh-CN"/>
        </w:rPr>
        <w:t xml:space="preserve"> listed in Table</w:t>
      </w:r>
      <w:r w:rsidR="00CD12EC">
        <w:rPr>
          <w:rFonts w:eastAsiaTheme="minorEastAsia"/>
          <w:szCs w:val="22"/>
          <w:lang w:val="en-US" w:eastAsia="zh-CN"/>
        </w:rPr>
        <w:t xml:space="preserve"> 1</w:t>
      </w:r>
      <w:r w:rsidR="0098353F">
        <w:rPr>
          <w:rFonts w:eastAsiaTheme="minorEastAsia" w:hint="eastAsia"/>
          <w:szCs w:val="22"/>
          <w:lang w:val="en-US" w:eastAsia="zh-CN"/>
        </w:rPr>
        <w:t xml:space="preserve"> below</w:t>
      </w:r>
      <w:r w:rsidR="00042A99">
        <w:rPr>
          <w:rFonts w:eastAsiaTheme="minorEastAsia" w:hint="eastAsia"/>
          <w:szCs w:val="22"/>
          <w:lang w:val="en-US" w:eastAsia="zh-CN"/>
        </w:rPr>
        <w:t xml:space="preserve">. </w:t>
      </w:r>
      <w:r w:rsidR="00042A99">
        <w:rPr>
          <w:rFonts w:eastAsiaTheme="minorEastAsia"/>
          <w:szCs w:val="22"/>
          <w:lang w:val="en-US" w:eastAsia="zh-CN"/>
        </w:rPr>
        <w:t>I</w:t>
      </w:r>
      <w:r w:rsidR="00042A99">
        <w:rPr>
          <w:rFonts w:eastAsiaTheme="minorEastAsia" w:hint="eastAsia"/>
          <w:szCs w:val="22"/>
          <w:lang w:val="en-US" w:eastAsia="zh-CN"/>
        </w:rPr>
        <w:t>t can be seen</w:t>
      </w:r>
      <w:r w:rsidR="00CD12EC">
        <w:rPr>
          <w:rFonts w:eastAsiaTheme="minorEastAsia"/>
          <w:szCs w:val="22"/>
          <w:lang w:val="en-US" w:eastAsia="zh-CN"/>
        </w:rPr>
        <w:t xml:space="preserve"> that</w:t>
      </w:r>
      <w:r w:rsidR="00042A99">
        <w:rPr>
          <w:rFonts w:eastAsiaTheme="minorEastAsia" w:hint="eastAsia"/>
          <w:szCs w:val="22"/>
          <w:lang w:val="en-US" w:eastAsia="zh-CN"/>
        </w:rPr>
        <w:t xml:space="preserve"> even for the </w:t>
      </w:r>
      <w:r w:rsidR="00A73A0F">
        <w:rPr>
          <w:rFonts w:eastAsiaTheme="minorEastAsia" w:hint="eastAsia"/>
          <w:szCs w:val="22"/>
          <w:lang w:val="en-US" w:eastAsia="zh-CN"/>
        </w:rPr>
        <w:t>5</w:t>
      </w:r>
      <w:r w:rsidR="00042A99">
        <w:rPr>
          <w:rFonts w:eastAsiaTheme="minorEastAsia" w:hint="eastAsia"/>
          <w:szCs w:val="22"/>
          <w:lang w:val="en-US" w:eastAsia="zh-CN"/>
        </w:rPr>
        <w:t>MHz bandwidth</w:t>
      </w:r>
      <w:r w:rsidR="00CD12EC">
        <w:rPr>
          <w:rFonts w:eastAsiaTheme="minorEastAsia"/>
          <w:szCs w:val="22"/>
          <w:lang w:val="en-US" w:eastAsia="zh-CN"/>
        </w:rPr>
        <w:t>,</w:t>
      </w:r>
      <w:r w:rsidR="00042A99">
        <w:rPr>
          <w:rFonts w:eastAsiaTheme="minorEastAsia" w:hint="eastAsia"/>
          <w:szCs w:val="22"/>
          <w:lang w:val="en-US" w:eastAsia="zh-CN"/>
        </w:rPr>
        <w:t xml:space="preserve"> </w:t>
      </w:r>
      <w:r w:rsidR="002957B3">
        <w:rPr>
          <w:rFonts w:eastAsiaTheme="minorEastAsia" w:hint="eastAsia"/>
          <w:szCs w:val="22"/>
          <w:lang w:val="en-US" w:eastAsia="zh-CN"/>
        </w:rPr>
        <w:t>DCI-1C has a length of 2</w:t>
      </w:r>
      <w:r w:rsidR="00A73A0F">
        <w:rPr>
          <w:rFonts w:eastAsiaTheme="minorEastAsia" w:hint="eastAsia"/>
          <w:szCs w:val="22"/>
          <w:lang w:val="en-US" w:eastAsia="zh-CN"/>
        </w:rPr>
        <w:t>8</w:t>
      </w:r>
      <w:r w:rsidR="002957B3">
        <w:rPr>
          <w:rFonts w:eastAsiaTheme="minorEastAsia" w:hint="eastAsia"/>
          <w:szCs w:val="22"/>
          <w:lang w:val="en-US" w:eastAsia="zh-CN"/>
        </w:rPr>
        <w:t xml:space="preserve"> bits </w:t>
      </w:r>
      <w:r w:rsidR="00A73A0F">
        <w:rPr>
          <w:rFonts w:eastAsiaTheme="minorEastAsia" w:hint="eastAsia"/>
          <w:szCs w:val="22"/>
          <w:lang w:val="en-US" w:eastAsia="zh-CN"/>
        </w:rPr>
        <w:t xml:space="preserve">including 16-bit CRC, </w:t>
      </w:r>
      <w:r w:rsidR="002957B3">
        <w:rPr>
          <w:rFonts w:eastAsiaTheme="minorEastAsia" w:hint="eastAsia"/>
          <w:szCs w:val="22"/>
          <w:lang w:val="en-US" w:eastAsia="zh-CN"/>
        </w:rPr>
        <w:t xml:space="preserve">which could </w:t>
      </w:r>
      <w:r w:rsidR="00340BB2">
        <w:rPr>
          <w:rFonts w:eastAsiaTheme="minorEastAsia" w:hint="eastAsia"/>
          <w:szCs w:val="22"/>
          <w:lang w:val="en-US" w:eastAsia="zh-CN"/>
        </w:rPr>
        <w:t>multiplex</w:t>
      </w:r>
      <w:r w:rsidR="002957B3">
        <w:rPr>
          <w:rFonts w:eastAsiaTheme="minorEastAsia" w:hint="eastAsia"/>
          <w:szCs w:val="22"/>
          <w:lang w:val="en-US" w:eastAsia="zh-CN"/>
        </w:rPr>
        <w:t xml:space="preserve"> up to </w:t>
      </w:r>
      <w:r w:rsidR="00A73A0F">
        <w:rPr>
          <w:rFonts w:eastAsiaTheme="minorEastAsia" w:hint="eastAsia"/>
          <w:szCs w:val="22"/>
          <w:lang w:val="en-US" w:eastAsia="zh-CN"/>
        </w:rPr>
        <w:t>4</w:t>
      </w:r>
      <w:r w:rsidR="002957B3">
        <w:rPr>
          <w:rFonts w:eastAsiaTheme="minorEastAsia" w:hint="eastAsia"/>
          <w:szCs w:val="22"/>
          <w:lang w:val="en-US" w:eastAsia="zh-CN"/>
        </w:rPr>
        <w:t xml:space="preserve"> </w:t>
      </w:r>
      <w:r w:rsidR="002957B3" w:rsidRPr="00F23E23">
        <w:rPr>
          <w:rFonts w:eastAsia="SimSun"/>
          <w:snapToGrid w:val="0"/>
          <w:kern w:val="0"/>
          <w:szCs w:val="20"/>
          <w:lang w:eastAsia="zh-CN"/>
        </w:rPr>
        <w:t>reconfiguration indicators</w:t>
      </w:r>
      <w:r w:rsidR="002957B3">
        <w:rPr>
          <w:rFonts w:eastAsia="SimSun" w:hint="eastAsia"/>
          <w:snapToGrid w:val="0"/>
          <w:kern w:val="0"/>
          <w:szCs w:val="20"/>
          <w:lang w:eastAsia="zh-CN"/>
        </w:rPr>
        <w:t xml:space="preserve"> where the</w:t>
      </w:r>
      <w:r w:rsidR="002957B3" w:rsidRPr="00F23E23">
        <w:rPr>
          <w:rFonts w:eastAsia="SimSun"/>
          <w:snapToGrid w:val="0"/>
          <w:kern w:val="0"/>
          <w:szCs w:val="20"/>
          <w:lang w:eastAsia="zh-CN"/>
        </w:rPr>
        <w:t xml:space="preserve"> reconfiguration indicator </w:t>
      </w:r>
      <w:r w:rsidR="002957B3">
        <w:rPr>
          <w:rFonts w:eastAsia="SimSun" w:hint="eastAsia"/>
          <w:snapToGrid w:val="0"/>
          <w:kern w:val="0"/>
          <w:szCs w:val="20"/>
          <w:lang w:eastAsia="zh-CN"/>
        </w:rPr>
        <w:t>is 3</w:t>
      </w:r>
      <w:r w:rsidR="00CD12EC">
        <w:rPr>
          <w:rFonts w:eastAsia="SimSun"/>
          <w:snapToGrid w:val="0"/>
          <w:kern w:val="0"/>
          <w:szCs w:val="20"/>
          <w:lang w:eastAsia="zh-CN"/>
        </w:rPr>
        <w:t xml:space="preserve"> </w:t>
      </w:r>
      <w:r w:rsidR="002957B3">
        <w:rPr>
          <w:rFonts w:eastAsia="SimSun" w:hint="eastAsia"/>
          <w:snapToGrid w:val="0"/>
          <w:kern w:val="0"/>
          <w:szCs w:val="20"/>
          <w:lang w:eastAsia="zh-CN"/>
        </w:rPr>
        <w:t xml:space="preserve">bits </w:t>
      </w:r>
      <w:r w:rsidR="002957B3" w:rsidRPr="00F23E23">
        <w:rPr>
          <w:rFonts w:eastAsia="SimSun"/>
          <w:snapToGrid w:val="0"/>
          <w:kern w:val="0"/>
          <w:szCs w:val="20"/>
          <w:lang w:eastAsia="zh-CN"/>
        </w:rPr>
        <w:t>represent</w:t>
      </w:r>
      <w:r w:rsidR="002957B3">
        <w:rPr>
          <w:rFonts w:eastAsia="SimSun" w:hint="eastAsia"/>
          <w:snapToGrid w:val="0"/>
          <w:kern w:val="0"/>
          <w:szCs w:val="20"/>
          <w:lang w:eastAsia="zh-CN"/>
        </w:rPr>
        <w:t>ing</w:t>
      </w:r>
      <w:r w:rsidR="002957B3" w:rsidRPr="00F23E23">
        <w:rPr>
          <w:rFonts w:eastAsia="SimSun"/>
          <w:snapToGrid w:val="0"/>
          <w:kern w:val="0"/>
          <w:szCs w:val="20"/>
          <w:lang w:eastAsia="zh-CN"/>
        </w:rPr>
        <w:t xml:space="preserve"> one</w:t>
      </w:r>
      <w:r w:rsidR="002957B3">
        <w:rPr>
          <w:rFonts w:eastAsia="SimSun" w:hint="eastAsia"/>
          <w:snapToGrid w:val="0"/>
          <w:kern w:val="0"/>
          <w:szCs w:val="20"/>
          <w:lang w:eastAsia="zh-CN"/>
        </w:rPr>
        <w:t xml:space="preserve"> </w:t>
      </w:r>
      <w:r w:rsidR="002957B3" w:rsidRPr="00F23E23">
        <w:rPr>
          <w:rFonts w:eastAsia="SimSun"/>
          <w:snapToGrid w:val="0"/>
          <w:kern w:val="0"/>
          <w:szCs w:val="20"/>
          <w:lang w:eastAsia="zh-CN"/>
        </w:rPr>
        <w:t>of seven existing TDD UL/DL configurations</w:t>
      </w:r>
      <w:r w:rsidR="002957B3">
        <w:rPr>
          <w:rFonts w:eastAsia="SimSun" w:hint="eastAsia"/>
          <w:snapToGrid w:val="0"/>
          <w:kern w:val="0"/>
          <w:szCs w:val="20"/>
          <w:lang w:eastAsia="zh-CN"/>
        </w:rPr>
        <w:t xml:space="preserve">. </w:t>
      </w:r>
      <w:r w:rsidR="00340BB2">
        <w:rPr>
          <w:rFonts w:eastAsia="SimSun" w:hint="eastAsia"/>
          <w:snapToGrid w:val="0"/>
          <w:kern w:val="0"/>
          <w:szCs w:val="20"/>
          <w:lang w:eastAsia="zh-CN"/>
        </w:rPr>
        <w:t>Increasing the payload size</w:t>
      </w:r>
      <w:r w:rsidR="00CD12EC">
        <w:rPr>
          <w:rFonts w:eastAsia="SimSun"/>
          <w:snapToGrid w:val="0"/>
          <w:kern w:val="0"/>
          <w:szCs w:val="20"/>
          <w:lang w:eastAsia="zh-CN"/>
        </w:rPr>
        <w:t xml:space="preserve"> to</w:t>
      </w:r>
      <w:r w:rsidR="00340BB2">
        <w:rPr>
          <w:rFonts w:eastAsia="SimSun" w:hint="eastAsia"/>
          <w:snapToGrid w:val="0"/>
          <w:kern w:val="0"/>
          <w:szCs w:val="20"/>
          <w:lang w:eastAsia="zh-CN"/>
        </w:rPr>
        <w:t xml:space="preserve"> the same length</w:t>
      </w:r>
      <w:r w:rsidR="00CD12EC">
        <w:rPr>
          <w:rFonts w:eastAsia="SimSun"/>
          <w:snapToGrid w:val="0"/>
          <w:kern w:val="0"/>
          <w:szCs w:val="20"/>
          <w:lang w:eastAsia="zh-CN"/>
        </w:rPr>
        <w:t xml:space="preserve"> as</w:t>
      </w:r>
      <w:r w:rsidR="00340BB2">
        <w:rPr>
          <w:rFonts w:eastAsia="SimSun" w:hint="eastAsia"/>
          <w:snapToGrid w:val="0"/>
          <w:kern w:val="0"/>
          <w:szCs w:val="20"/>
          <w:lang w:eastAsia="zh-CN"/>
        </w:rPr>
        <w:t xml:space="preserve"> DCI-1A will not bring any benefit but</w:t>
      </w:r>
      <w:r w:rsidR="00CD12EC">
        <w:rPr>
          <w:rFonts w:eastAsia="SimSun"/>
          <w:snapToGrid w:val="0"/>
          <w:kern w:val="0"/>
          <w:szCs w:val="20"/>
          <w:lang w:eastAsia="zh-CN"/>
        </w:rPr>
        <w:t xml:space="preserve"> </w:t>
      </w:r>
      <w:r w:rsidR="00582113">
        <w:rPr>
          <w:rFonts w:eastAsia="SimSun"/>
          <w:snapToGrid w:val="0"/>
          <w:kern w:val="0"/>
          <w:szCs w:val="20"/>
          <w:lang w:eastAsia="zh-CN"/>
        </w:rPr>
        <w:t xml:space="preserve">it will </w:t>
      </w:r>
      <w:r w:rsidR="00CD12EC">
        <w:rPr>
          <w:rFonts w:eastAsia="SimSun"/>
          <w:snapToGrid w:val="0"/>
          <w:kern w:val="0"/>
          <w:szCs w:val="20"/>
          <w:lang w:eastAsia="zh-CN"/>
        </w:rPr>
        <w:t>reduce</w:t>
      </w:r>
      <w:r w:rsidR="00340BB2">
        <w:rPr>
          <w:rFonts w:eastAsia="SimSun" w:hint="eastAsia"/>
          <w:snapToGrid w:val="0"/>
          <w:kern w:val="0"/>
          <w:szCs w:val="20"/>
          <w:lang w:eastAsia="zh-CN"/>
        </w:rPr>
        <w:t xml:space="preserve"> signalling reliability and robustness. Therefore we think if the DCI length for UL-DL reconfiguration indication is chosen from</w:t>
      </w:r>
      <w:r w:rsidR="00CD12EC">
        <w:rPr>
          <w:rFonts w:eastAsia="SimSun"/>
          <w:snapToGrid w:val="0"/>
          <w:kern w:val="0"/>
          <w:szCs w:val="20"/>
          <w:lang w:eastAsia="zh-CN"/>
        </w:rPr>
        <w:t xml:space="preserve"> the</w:t>
      </w:r>
      <w:r w:rsidR="00340BB2">
        <w:rPr>
          <w:rFonts w:eastAsia="SimSun" w:hint="eastAsia"/>
          <w:snapToGrid w:val="0"/>
          <w:kern w:val="0"/>
          <w:szCs w:val="20"/>
          <w:lang w:eastAsia="zh-CN"/>
        </w:rPr>
        <w:t xml:space="preserve"> existing DCI lengths then DCI-1C is the best choice.</w:t>
      </w:r>
    </w:p>
    <w:p w:rsidR="00EE5A9F" w:rsidRDefault="00EE5A9F" w:rsidP="00491A7C">
      <w:pPr>
        <w:pStyle w:val="LGTdoc0"/>
        <w:spacing w:before="120" w:afterLines="0" w:line="240" w:lineRule="auto"/>
        <w:rPr>
          <w:rFonts w:eastAsia="SimSun"/>
          <w:snapToGrid w:val="0"/>
          <w:kern w:val="0"/>
          <w:szCs w:val="20"/>
          <w:lang w:eastAsia="zh-CN"/>
        </w:rPr>
      </w:pPr>
    </w:p>
    <w:p w:rsidR="00EE5A9F" w:rsidRDefault="00EE5A9F" w:rsidP="00491A7C">
      <w:pPr>
        <w:pStyle w:val="LGTdoc0"/>
        <w:spacing w:before="120" w:afterLines="0" w:line="240" w:lineRule="auto"/>
        <w:rPr>
          <w:rFonts w:eastAsia="SimSun"/>
          <w:snapToGrid w:val="0"/>
          <w:kern w:val="0"/>
          <w:szCs w:val="20"/>
          <w:lang w:eastAsia="zh-CN"/>
        </w:rPr>
      </w:pPr>
    </w:p>
    <w:p w:rsidR="00EE5A9F" w:rsidRDefault="00EE5A9F" w:rsidP="00491A7C">
      <w:pPr>
        <w:pStyle w:val="LGTdoc0"/>
        <w:spacing w:before="120" w:afterLines="0" w:line="240" w:lineRule="auto"/>
        <w:rPr>
          <w:rFonts w:eastAsia="SimSun"/>
          <w:snapToGrid w:val="0"/>
          <w:kern w:val="0"/>
          <w:szCs w:val="20"/>
          <w:lang w:eastAsia="zh-CN"/>
        </w:rPr>
      </w:pPr>
    </w:p>
    <w:p w:rsidR="00582113" w:rsidRDefault="00582113" w:rsidP="00491A7C">
      <w:pPr>
        <w:pStyle w:val="LGTdoc0"/>
        <w:spacing w:before="120" w:afterLines="0" w:line="240" w:lineRule="auto"/>
        <w:rPr>
          <w:rFonts w:eastAsia="SimSun"/>
          <w:snapToGrid w:val="0"/>
          <w:kern w:val="0"/>
          <w:szCs w:val="20"/>
          <w:lang w:eastAsia="zh-CN"/>
        </w:rPr>
      </w:pPr>
    </w:p>
    <w:p w:rsidR="00AE7B58" w:rsidRPr="00AE7B58" w:rsidRDefault="00AE7B58" w:rsidP="00AE7B58">
      <w:pPr>
        <w:pStyle w:val="LGTdoc0"/>
        <w:spacing w:before="120" w:afterLines="0" w:line="240" w:lineRule="auto"/>
        <w:jc w:val="center"/>
        <w:rPr>
          <w:rFonts w:eastAsiaTheme="minorEastAsia"/>
          <w:lang w:val="en-US" w:eastAsia="zh-CN"/>
        </w:rPr>
      </w:pPr>
      <w:r>
        <w:rPr>
          <w:rFonts w:eastAsia="SimSun" w:hint="eastAsia"/>
          <w:lang w:val="en-US" w:eastAsia="zh-CN"/>
        </w:rPr>
        <w:lastRenderedPageBreak/>
        <w:t>Table 1: PDCCH Format 1A/1C payload size at different bandwidths</w:t>
      </w:r>
    </w:p>
    <w:tbl>
      <w:tblPr>
        <w:tblW w:w="70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420" w:firstRow="1" w:lastRow="0" w:firstColumn="0" w:lastColumn="0" w:noHBand="0" w:noVBand="1"/>
      </w:tblPr>
      <w:tblGrid>
        <w:gridCol w:w="1262"/>
        <w:gridCol w:w="930"/>
        <w:gridCol w:w="930"/>
        <w:gridCol w:w="942"/>
        <w:gridCol w:w="997"/>
        <w:gridCol w:w="961"/>
        <w:gridCol w:w="989"/>
      </w:tblGrid>
      <w:tr w:rsidR="00AE7B58" w:rsidRPr="00AE7B58" w:rsidTr="00C0018B">
        <w:trPr>
          <w:cantSplit/>
          <w:trHeight w:val="307"/>
          <w:jc w:val="center"/>
        </w:trPr>
        <w:tc>
          <w:tcPr>
            <w:tcW w:w="1271"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left"/>
              <w:rPr>
                <w:rFonts w:ascii="Arial" w:eastAsia="Times New Roman" w:hAnsi="Arial" w:cs="Arial"/>
                <w:kern w:val="0"/>
                <w:sz w:val="22"/>
                <w:szCs w:val="22"/>
                <w:lang w:eastAsia="zh-CN"/>
              </w:rPr>
            </w:pPr>
          </w:p>
        </w:tc>
        <w:tc>
          <w:tcPr>
            <w:tcW w:w="928"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center"/>
              <w:rPr>
                <w:rFonts w:ascii="Arial" w:eastAsia="Times New Roman" w:hAnsi="Arial" w:cs="Arial"/>
                <w:kern w:val="0"/>
                <w:sz w:val="22"/>
                <w:szCs w:val="22"/>
                <w:lang w:eastAsia="zh-CN"/>
              </w:rPr>
            </w:pPr>
            <w:r w:rsidRPr="00AE7B58">
              <w:rPr>
                <w:rFonts w:ascii="Calibri" w:eastAsia="Times New Roman" w:hAnsi="Calibri" w:cs="Arial"/>
                <w:b/>
                <w:bCs/>
                <w:color w:val="FFFFFF"/>
                <w:kern w:val="24"/>
                <w:sz w:val="22"/>
                <w:szCs w:val="22"/>
                <w:lang w:eastAsia="zh-CN"/>
              </w:rPr>
              <w:t>20MHz</w:t>
            </w:r>
          </w:p>
        </w:tc>
        <w:tc>
          <w:tcPr>
            <w:tcW w:w="928"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center"/>
              <w:rPr>
                <w:rFonts w:ascii="Arial" w:eastAsia="Times New Roman" w:hAnsi="Arial" w:cs="Arial"/>
                <w:kern w:val="0"/>
                <w:sz w:val="22"/>
                <w:szCs w:val="22"/>
                <w:lang w:eastAsia="zh-CN"/>
              </w:rPr>
            </w:pPr>
            <w:r w:rsidRPr="00AE7B58">
              <w:rPr>
                <w:rFonts w:ascii="Calibri" w:eastAsia="Times New Roman" w:hAnsi="Calibri" w:cs="Arial"/>
                <w:b/>
                <w:bCs/>
                <w:color w:val="FFFFFF"/>
                <w:kern w:val="24"/>
                <w:sz w:val="22"/>
                <w:szCs w:val="22"/>
                <w:lang w:eastAsia="zh-CN"/>
              </w:rPr>
              <w:t>15MHz</w:t>
            </w:r>
          </w:p>
        </w:tc>
        <w:tc>
          <w:tcPr>
            <w:tcW w:w="942"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center"/>
              <w:rPr>
                <w:rFonts w:ascii="Arial" w:eastAsia="Times New Roman" w:hAnsi="Arial" w:cs="Arial"/>
                <w:kern w:val="0"/>
                <w:sz w:val="22"/>
                <w:szCs w:val="22"/>
                <w:lang w:eastAsia="zh-CN"/>
              </w:rPr>
            </w:pPr>
            <w:r w:rsidRPr="00AE7B58">
              <w:rPr>
                <w:rFonts w:ascii="Calibri" w:eastAsia="Times New Roman" w:hAnsi="Calibri" w:cs="Arial"/>
                <w:b/>
                <w:bCs/>
                <w:color w:val="FFFFFF"/>
                <w:kern w:val="24"/>
                <w:sz w:val="22"/>
                <w:szCs w:val="22"/>
                <w:lang w:eastAsia="zh-CN"/>
              </w:rPr>
              <w:t>10MHz</w:t>
            </w:r>
          </w:p>
        </w:tc>
        <w:tc>
          <w:tcPr>
            <w:tcW w:w="1002"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center"/>
              <w:rPr>
                <w:rFonts w:ascii="Arial" w:eastAsia="Times New Roman" w:hAnsi="Arial" w:cs="Arial"/>
                <w:kern w:val="0"/>
                <w:sz w:val="22"/>
                <w:szCs w:val="22"/>
                <w:lang w:eastAsia="zh-CN"/>
              </w:rPr>
            </w:pPr>
            <w:r w:rsidRPr="00AE7B58">
              <w:rPr>
                <w:rFonts w:ascii="Calibri" w:eastAsia="Times New Roman" w:hAnsi="Calibri" w:cs="Arial"/>
                <w:b/>
                <w:bCs/>
                <w:color w:val="FFFFFF"/>
                <w:kern w:val="24"/>
                <w:sz w:val="22"/>
                <w:szCs w:val="22"/>
                <w:lang w:eastAsia="zh-CN"/>
              </w:rPr>
              <w:t>5MHz</w:t>
            </w:r>
          </w:p>
        </w:tc>
        <w:tc>
          <w:tcPr>
            <w:tcW w:w="965"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center"/>
              <w:rPr>
                <w:rFonts w:ascii="Arial" w:eastAsia="Times New Roman" w:hAnsi="Arial" w:cs="Arial"/>
                <w:kern w:val="0"/>
                <w:sz w:val="22"/>
                <w:szCs w:val="22"/>
                <w:lang w:eastAsia="zh-CN"/>
              </w:rPr>
            </w:pPr>
            <w:r w:rsidRPr="00AE7B58">
              <w:rPr>
                <w:rFonts w:ascii="Calibri" w:eastAsia="Times New Roman" w:hAnsi="Calibri" w:cs="Arial"/>
                <w:b/>
                <w:bCs/>
                <w:color w:val="FFFFFF"/>
                <w:kern w:val="24"/>
                <w:sz w:val="22"/>
                <w:szCs w:val="22"/>
                <w:lang w:eastAsia="zh-CN"/>
              </w:rPr>
              <w:t>3MHz</w:t>
            </w:r>
          </w:p>
        </w:tc>
        <w:tc>
          <w:tcPr>
            <w:tcW w:w="975" w:type="dxa"/>
            <w:shd w:val="clear" w:color="auto" w:fill="4F81BD"/>
            <w:tcMar>
              <w:top w:w="72" w:type="dxa"/>
              <w:left w:w="144" w:type="dxa"/>
              <w:bottom w:w="72" w:type="dxa"/>
              <w:right w:w="144" w:type="dxa"/>
            </w:tcMar>
            <w:vAlign w:val="center"/>
            <w:hideMark/>
          </w:tcPr>
          <w:p w:rsidR="00AE7B58" w:rsidRPr="00AE7B58" w:rsidRDefault="00AE7B58" w:rsidP="00AE7B58">
            <w:pPr>
              <w:widowControl/>
              <w:wordWrap/>
              <w:autoSpaceDE/>
              <w:autoSpaceDN/>
              <w:jc w:val="center"/>
              <w:rPr>
                <w:rFonts w:ascii="Arial" w:eastAsia="Times New Roman" w:hAnsi="Arial" w:cs="Arial"/>
                <w:kern w:val="0"/>
                <w:sz w:val="22"/>
                <w:szCs w:val="22"/>
                <w:lang w:eastAsia="zh-CN"/>
              </w:rPr>
            </w:pPr>
            <w:r w:rsidRPr="00AE7B58">
              <w:rPr>
                <w:rFonts w:ascii="Calibri" w:eastAsia="Times New Roman" w:hAnsi="Calibri" w:cs="Arial"/>
                <w:b/>
                <w:bCs/>
                <w:color w:val="FFFFFF"/>
                <w:kern w:val="24"/>
                <w:sz w:val="22"/>
                <w:szCs w:val="22"/>
                <w:lang w:eastAsia="zh-CN"/>
              </w:rPr>
              <w:t>1.4MHz</w:t>
            </w:r>
          </w:p>
        </w:tc>
      </w:tr>
      <w:tr w:rsidR="00AE7B58" w:rsidRPr="00AE7B58" w:rsidTr="00C0018B">
        <w:trPr>
          <w:cantSplit/>
          <w:trHeight w:val="307"/>
          <w:jc w:val="center"/>
        </w:trPr>
        <w:tc>
          <w:tcPr>
            <w:tcW w:w="1271" w:type="dxa"/>
            <w:shd w:val="clear" w:color="auto" w:fill="D0D8E8"/>
            <w:tcMar>
              <w:top w:w="72" w:type="dxa"/>
              <w:left w:w="144" w:type="dxa"/>
              <w:bottom w:w="72" w:type="dxa"/>
              <w:right w:w="144" w:type="dxa"/>
            </w:tcMar>
            <w:vAlign w:val="center"/>
            <w:hideMark/>
          </w:tcPr>
          <w:p w:rsidR="00AE7B58" w:rsidRPr="00AE7B58" w:rsidRDefault="00AE7B58" w:rsidP="00AE7B58">
            <w:pPr>
              <w:widowControl/>
              <w:wordWrap/>
              <w:autoSpaceDE/>
              <w:autoSpaceDN/>
              <w:jc w:val="left"/>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Format 1A</w:t>
            </w:r>
          </w:p>
        </w:tc>
        <w:tc>
          <w:tcPr>
            <w:tcW w:w="928" w:type="dxa"/>
            <w:shd w:val="clear" w:color="auto" w:fill="D0D8E8"/>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45</w:t>
            </w:r>
          </w:p>
        </w:tc>
        <w:tc>
          <w:tcPr>
            <w:tcW w:w="928" w:type="dxa"/>
            <w:shd w:val="clear" w:color="auto" w:fill="D0D8E8"/>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43</w:t>
            </w:r>
          </w:p>
        </w:tc>
        <w:tc>
          <w:tcPr>
            <w:tcW w:w="942" w:type="dxa"/>
            <w:shd w:val="clear" w:color="auto" w:fill="D0D8E8"/>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43</w:t>
            </w:r>
          </w:p>
        </w:tc>
        <w:tc>
          <w:tcPr>
            <w:tcW w:w="1002" w:type="dxa"/>
            <w:shd w:val="clear" w:color="auto" w:fill="D0D8E8"/>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41</w:t>
            </w:r>
          </w:p>
        </w:tc>
        <w:tc>
          <w:tcPr>
            <w:tcW w:w="965" w:type="dxa"/>
            <w:shd w:val="clear" w:color="auto" w:fill="D0D8E8"/>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38</w:t>
            </w:r>
          </w:p>
        </w:tc>
        <w:tc>
          <w:tcPr>
            <w:tcW w:w="975" w:type="dxa"/>
            <w:shd w:val="clear" w:color="auto" w:fill="D0D8E8"/>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37</w:t>
            </w:r>
          </w:p>
        </w:tc>
      </w:tr>
      <w:tr w:rsidR="00AE7B58" w:rsidRPr="00AE7B58" w:rsidTr="00C0018B">
        <w:trPr>
          <w:cantSplit/>
          <w:trHeight w:val="307"/>
          <w:jc w:val="center"/>
        </w:trPr>
        <w:tc>
          <w:tcPr>
            <w:tcW w:w="1271" w:type="dxa"/>
            <w:shd w:val="clear" w:color="auto" w:fill="E9EDF4"/>
            <w:tcMar>
              <w:top w:w="72" w:type="dxa"/>
              <w:left w:w="144" w:type="dxa"/>
              <w:bottom w:w="72" w:type="dxa"/>
              <w:right w:w="144" w:type="dxa"/>
            </w:tcMar>
            <w:vAlign w:val="center"/>
            <w:hideMark/>
          </w:tcPr>
          <w:p w:rsidR="00AE7B58" w:rsidRPr="00AE7B58" w:rsidRDefault="00AE7B58" w:rsidP="00AE7B58">
            <w:pPr>
              <w:widowControl/>
              <w:wordWrap/>
              <w:autoSpaceDE/>
              <w:autoSpaceDN/>
              <w:jc w:val="left"/>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Format 1C</w:t>
            </w:r>
          </w:p>
        </w:tc>
        <w:tc>
          <w:tcPr>
            <w:tcW w:w="928" w:type="dxa"/>
            <w:shd w:val="clear" w:color="auto" w:fill="E9EDF4"/>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31</w:t>
            </w:r>
          </w:p>
        </w:tc>
        <w:tc>
          <w:tcPr>
            <w:tcW w:w="928" w:type="dxa"/>
            <w:shd w:val="clear" w:color="auto" w:fill="E9EDF4"/>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30</w:t>
            </w:r>
          </w:p>
        </w:tc>
        <w:tc>
          <w:tcPr>
            <w:tcW w:w="942" w:type="dxa"/>
            <w:shd w:val="clear" w:color="auto" w:fill="E9EDF4"/>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29</w:t>
            </w:r>
          </w:p>
        </w:tc>
        <w:tc>
          <w:tcPr>
            <w:tcW w:w="1002" w:type="dxa"/>
            <w:shd w:val="clear" w:color="auto" w:fill="E9EDF4"/>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28</w:t>
            </w:r>
          </w:p>
        </w:tc>
        <w:tc>
          <w:tcPr>
            <w:tcW w:w="965" w:type="dxa"/>
            <w:shd w:val="clear" w:color="auto" w:fill="E9EDF4"/>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26</w:t>
            </w:r>
          </w:p>
        </w:tc>
        <w:tc>
          <w:tcPr>
            <w:tcW w:w="975" w:type="dxa"/>
            <w:shd w:val="clear" w:color="auto" w:fill="E9EDF4"/>
            <w:tcMar>
              <w:top w:w="15" w:type="dxa"/>
              <w:left w:w="15" w:type="dxa"/>
              <w:bottom w:w="0" w:type="dxa"/>
              <w:right w:w="15" w:type="dxa"/>
            </w:tcMar>
            <w:vAlign w:val="center"/>
            <w:hideMark/>
          </w:tcPr>
          <w:p w:rsidR="00AE7B58" w:rsidRPr="00AE7B58" w:rsidRDefault="00AE7B58" w:rsidP="00AE7B58">
            <w:pPr>
              <w:widowControl/>
              <w:wordWrap/>
              <w:autoSpaceDE/>
              <w:autoSpaceDN/>
              <w:jc w:val="center"/>
              <w:textAlignment w:val="bottom"/>
              <w:rPr>
                <w:rFonts w:ascii="Arial" w:eastAsia="Times New Roman" w:hAnsi="Arial" w:cs="Arial"/>
                <w:kern w:val="0"/>
                <w:sz w:val="22"/>
                <w:szCs w:val="22"/>
                <w:lang w:eastAsia="zh-CN"/>
              </w:rPr>
            </w:pPr>
            <w:r w:rsidRPr="00AE7B58">
              <w:rPr>
                <w:rFonts w:ascii="Calibri" w:eastAsia="Times New Roman" w:hAnsi="Calibri" w:cs="Arial"/>
                <w:color w:val="000000"/>
                <w:kern w:val="24"/>
                <w:sz w:val="22"/>
                <w:szCs w:val="22"/>
                <w:lang w:eastAsia="zh-CN"/>
              </w:rPr>
              <w:t>24</w:t>
            </w:r>
          </w:p>
        </w:tc>
      </w:tr>
    </w:tbl>
    <w:p w:rsidR="00CD12EC" w:rsidRDefault="00CD12EC" w:rsidP="00491A7C">
      <w:pPr>
        <w:pStyle w:val="LGTdoc0"/>
        <w:spacing w:before="120" w:afterLines="0" w:line="240" w:lineRule="auto"/>
        <w:rPr>
          <w:rFonts w:eastAsiaTheme="minorEastAsia"/>
          <w:lang w:eastAsia="zh-CN"/>
        </w:rPr>
      </w:pPr>
    </w:p>
    <w:p w:rsidR="00AE7B58" w:rsidRDefault="00340BB2" w:rsidP="00491A7C">
      <w:pPr>
        <w:pStyle w:val="LGTdoc0"/>
        <w:spacing w:before="120" w:afterLines="0" w:line="240" w:lineRule="auto"/>
        <w:rPr>
          <w:rFonts w:eastAsiaTheme="minorEastAsia"/>
          <w:lang w:eastAsia="zh-CN"/>
        </w:rPr>
      </w:pPr>
      <w:r>
        <w:rPr>
          <w:rFonts w:eastAsiaTheme="minorEastAsia" w:hint="eastAsia"/>
          <w:lang w:eastAsia="zh-CN"/>
        </w:rPr>
        <w:t xml:space="preserve">Secondly, </w:t>
      </w:r>
      <w:r w:rsidR="00080A2D">
        <w:rPr>
          <w:rFonts w:eastAsiaTheme="minorEastAsia" w:hint="eastAsia"/>
          <w:lang w:eastAsia="zh-CN"/>
        </w:rPr>
        <w:t xml:space="preserve">the </w:t>
      </w:r>
      <w:r w:rsidR="00080A2D">
        <w:rPr>
          <w:rFonts w:eastAsiaTheme="minorEastAsia"/>
          <w:lang w:eastAsia="zh-CN"/>
        </w:rPr>
        <w:t>length</w:t>
      </w:r>
      <w:r w:rsidR="00080A2D">
        <w:rPr>
          <w:rFonts w:eastAsiaTheme="minorEastAsia" w:hint="eastAsia"/>
          <w:lang w:eastAsia="zh-CN"/>
        </w:rPr>
        <w:t xml:space="preserve"> of DCI-1C is bandwidth dependent because of the RB assignment field inside the DCI. But for the UE group common </w:t>
      </w:r>
      <w:r w:rsidR="00080A2D">
        <w:rPr>
          <w:rFonts w:eastAsiaTheme="minorEastAsia"/>
          <w:lang w:eastAsia="zh-CN"/>
        </w:rPr>
        <w:t>signalling</w:t>
      </w:r>
      <w:r w:rsidR="00080A2D">
        <w:rPr>
          <w:rFonts w:eastAsiaTheme="minorEastAsia" w:hint="eastAsia"/>
          <w:lang w:eastAsia="zh-CN"/>
        </w:rPr>
        <w:t xml:space="preserve"> </w:t>
      </w:r>
      <w:r w:rsidR="00A73A0F">
        <w:rPr>
          <w:rFonts w:eastAsiaTheme="minorEastAsia" w:hint="eastAsia"/>
          <w:lang w:eastAsia="zh-CN"/>
        </w:rPr>
        <w:t>it is not necessary to have such</w:t>
      </w:r>
      <w:r w:rsidR="00CD12EC">
        <w:rPr>
          <w:rFonts w:eastAsiaTheme="minorEastAsia"/>
          <w:lang w:eastAsia="zh-CN"/>
        </w:rPr>
        <w:t xml:space="preserve"> dependency</w:t>
      </w:r>
      <w:r w:rsidR="00080A2D">
        <w:rPr>
          <w:rFonts w:eastAsiaTheme="minorEastAsia" w:hint="eastAsia"/>
          <w:lang w:eastAsia="zh-CN"/>
        </w:rPr>
        <w:t xml:space="preserve">. </w:t>
      </w:r>
      <w:r>
        <w:rPr>
          <w:rFonts w:eastAsiaTheme="minorEastAsia" w:hint="eastAsia"/>
          <w:lang w:eastAsia="zh-CN"/>
        </w:rPr>
        <w:t xml:space="preserve"> </w:t>
      </w:r>
      <w:r w:rsidR="00CD12EC">
        <w:rPr>
          <w:rFonts w:eastAsiaTheme="minorEastAsia"/>
          <w:lang w:eastAsia="zh-CN"/>
        </w:rPr>
        <w:t>B</w:t>
      </w:r>
      <w:r w:rsidR="00A73A0F">
        <w:rPr>
          <w:rFonts w:eastAsiaTheme="minorEastAsia" w:hint="eastAsia"/>
          <w:lang w:eastAsia="zh-CN"/>
        </w:rPr>
        <w:t xml:space="preserve">andwidth </w:t>
      </w:r>
      <w:r w:rsidR="00A73A0F">
        <w:rPr>
          <w:rFonts w:eastAsiaTheme="minorEastAsia"/>
          <w:lang w:eastAsia="zh-CN"/>
        </w:rPr>
        <w:t>independent</w:t>
      </w:r>
      <w:r w:rsidR="00A73A0F">
        <w:rPr>
          <w:rFonts w:eastAsiaTheme="minorEastAsia" w:hint="eastAsia"/>
          <w:lang w:eastAsia="zh-CN"/>
        </w:rPr>
        <w:t xml:space="preserve"> payload size, such as the </w:t>
      </w:r>
      <w:r w:rsidR="00A73A0F">
        <w:rPr>
          <w:rFonts w:eastAsiaTheme="minorEastAsia"/>
          <w:lang w:eastAsia="zh-CN"/>
        </w:rPr>
        <w:t>length</w:t>
      </w:r>
      <w:r w:rsidR="00A73A0F">
        <w:rPr>
          <w:rFonts w:eastAsiaTheme="minorEastAsia" w:hint="eastAsia"/>
          <w:lang w:eastAsia="zh-CN"/>
        </w:rPr>
        <w:t xml:space="preserve"> of DCI-1C </w:t>
      </w:r>
      <w:proofErr w:type="gramStart"/>
      <w:r w:rsidR="00A73A0F">
        <w:rPr>
          <w:rFonts w:eastAsiaTheme="minorEastAsia" w:hint="eastAsia"/>
          <w:lang w:eastAsia="zh-CN"/>
        </w:rPr>
        <w:t>under 5MHz bandwidth</w:t>
      </w:r>
      <w:r w:rsidR="00380E0D">
        <w:rPr>
          <w:rFonts w:eastAsiaTheme="minorEastAsia" w:hint="eastAsia"/>
          <w:lang w:eastAsia="zh-CN"/>
        </w:rPr>
        <w:t>,</w:t>
      </w:r>
      <w:proofErr w:type="gramEnd"/>
      <w:r w:rsidR="00A73A0F">
        <w:rPr>
          <w:rFonts w:eastAsiaTheme="minorEastAsia" w:hint="eastAsia"/>
          <w:lang w:eastAsia="zh-CN"/>
        </w:rPr>
        <w:t xml:space="preserve"> can be </w:t>
      </w:r>
      <w:r w:rsidR="00A0319A">
        <w:rPr>
          <w:rFonts w:eastAsiaTheme="minorEastAsia" w:hint="eastAsia"/>
          <w:lang w:eastAsia="zh-CN"/>
        </w:rPr>
        <w:t>considered also</w:t>
      </w:r>
      <w:r w:rsidR="00A73A0F">
        <w:rPr>
          <w:rFonts w:eastAsiaTheme="minorEastAsia" w:hint="eastAsia"/>
          <w:lang w:eastAsia="zh-CN"/>
        </w:rPr>
        <w:t xml:space="preserve"> for the UE group common </w:t>
      </w:r>
      <w:r w:rsidR="00A73A0F">
        <w:rPr>
          <w:rFonts w:eastAsiaTheme="minorEastAsia"/>
          <w:lang w:eastAsia="zh-CN"/>
        </w:rPr>
        <w:t>signalling</w:t>
      </w:r>
      <w:r w:rsidR="00A0319A">
        <w:rPr>
          <w:rFonts w:eastAsiaTheme="minorEastAsia" w:hint="eastAsia"/>
          <w:lang w:eastAsia="zh-CN"/>
        </w:rPr>
        <w:t xml:space="preserve">, which </w:t>
      </w:r>
      <w:r w:rsidR="00380E0D">
        <w:rPr>
          <w:rFonts w:eastAsiaTheme="minorEastAsia" w:hint="eastAsia"/>
          <w:lang w:eastAsia="zh-CN"/>
        </w:rPr>
        <w:t xml:space="preserve">has the benefit </w:t>
      </w:r>
      <w:r w:rsidR="00A0319A">
        <w:rPr>
          <w:rFonts w:eastAsiaTheme="minorEastAsia" w:hint="eastAsia"/>
          <w:lang w:eastAsia="zh-CN"/>
        </w:rPr>
        <w:t xml:space="preserve">of </w:t>
      </w:r>
      <w:r w:rsidR="00380E0D">
        <w:rPr>
          <w:rFonts w:eastAsiaTheme="minorEastAsia" w:hint="eastAsia"/>
          <w:lang w:eastAsia="zh-CN"/>
        </w:rPr>
        <w:t xml:space="preserve">coding efficiency since the </w:t>
      </w:r>
      <w:r w:rsidR="00380E0D">
        <w:rPr>
          <w:rFonts w:eastAsiaTheme="minorEastAsia"/>
          <w:lang w:eastAsia="zh-CN"/>
        </w:rPr>
        <w:t>padding</w:t>
      </w:r>
      <w:r w:rsidR="00380E0D">
        <w:rPr>
          <w:rFonts w:eastAsiaTheme="minorEastAsia" w:hint="eastAsia"/>
          <w:lang w:eastAsia="zh-CN"/>
        </w:rPr>
        <w:t xml:space="preserve"> bits can be avoided. It is noted also that using a different length as DCI-1C will increase the number of blind decoding attempt</w:t>
      </w:r>
      <w:r w:rsidR="00C0018B">
        <w:rPr>
          <w:rFonts w:eastAsiaTheme="minorEastAsia"/>
          <w:lang w:eastAsia="zh-CN"/>
        </w:rPr>
        <w:t>s.</w:t>
      </w:r>
      <w:r w:rsidR="00CD12EC">
        <w:rPr>
          <w:rFonts w:eastAsiaTheme="minorEastAsia"/>
          <w:lang w:eastAsia="zh-CN"/>
        </w:rPr>
        <w:t xml:space="preserve"> However, this</w:t>
      </w:r>
      <w:r w:rsidR="00380E0D">
        <w:rPr>
          <w:rFonts w:eastAsiaTheme="minorEastAsia" w:hint="eastAsia"/>
          <w:lang w:eastAsia="zh-CN"/>
        </w:rPr>
        <w:t xml:space="preserve"> can be</w:t>
      </w:r>
      <w:r w:rsidR="00CD12EC">
        <w:rPr>
          <w:rFonts w:eastAsiaTheme="minorEastAsia"/>
          <w:lang w:eastAsia="zh-CN"/>
        </w:rPr>
        <w:t xml:space="preserve"> mitigated</w:t>
      </w:r>
      <w:r w:rsidR="00380E0D">
        <w:rPr>
          <w:rFonts w:eastAsiaTheme="minorEastAsia" w:hint="eastAsia"/>
          <w:lang w:eastAsia="zh-CN"/>
        </w:rPr>
        <w:t xml:space="preserve"> </w:t>
      </w:r>
      <w:r w:rsidR="00AB7DD8">
        <w:rPr>
          <w:rFonts w:eastAsiaTheme="minorEastAsia" w:hint="eastAsia"/>
          <w:lang w:eastAsia="zh-CN"/>
        </w:rPr>
        <w:t xml:space="preserve">either </w:t>
      </w:r>
      <w:r w:rsidR="00380E0D">
        <w:rPr>
          <w:rFonts w:eastAsiaTheme="minorEastAsia" w:hint="eastAsia"/>
          <w:lang w:eastAsia="zh-CN"/>
        </w:rPr>
        <w:t xml:space="preserve">by configuring DCI-1C and new DCI format in different subframes or </w:t>
      </w:r>
      <w:r w:rsidR="00AB7DD8">
        <w:rPr>
          <w:rFonts w:eastAsiaTheme="minorEastAsia" w:hint="eastAsia"/>
          <w:lang w:eastAsia="zh-CN"/>
        </w:rPr>
        <w:t>via</w:t>
      </w:r>
      <w:r w:rsidR="00380E0D">
        <w:rPr>
          <w:rFonts w:eastAsiaTheme="minorEastAsia" w:hint="eastAsia"/>
          <w:lang w:eastAsia="zh-CN"/>
        </w:rPr>
        <w:t xml:space="preserve"> </w:t>
      </w:r>
      <w:r w:rsidR="00AB7DD8">
        <w:rPr>
          <w:rFonts w:eastAsiaTheme="minorEastAsia" w:hint="eastAsia"/>
          <w:lang w:eastAsia="zh-CN"/>
        </w:rPr>
        <w:t>decoding candidate</w:t>
      </w:r>
      <w:r w:rsidR="00380E0D">
        <w:rPr>
          <w:rFonts w:eastAsiaTheme="minorEastAsia" w:hint="eastAsia"/>
          <w:lang w:eastAsia="zh-CN"/>
        </w:rPr>
        <w:t xml:space="preserve"> </w:t>
      </w:r>
      <w:r w:rsidR="00AB7DD8">
        <w:rPr>
          <w:rFonts w:eastAsiaTheme="minorEastAsia" w:hint="eastAsia"/>
          <w:lang w:eastAsia="zh-CN"/>
        </w:rPr>
        <w:t xml:space="preserve">multiplexing. </w:t>
      </w:r>
      <w:r w:rsidR="00AB7DD8">
        <w:rPr>
          <w:rFonts w:eastAsia="SimSun" w:hint="eastAsia"/>
          <w:lang w:eastAsia="zh-CN"/>
        </w:rPr>
        <w:t>A</w:t>
      </w:r>
      <w:r w:rsidR="00AB7DD8" w:rsidRPr="00667B30">
        <w:rPr>
          <w:rFonts w:eastAsia="SimSun"/>
          <w:lang w:eastAsia="zh-CN"/>
        </w:rPr>
        <w:t xml:space="preserve">n example of </w:t>
      </w:r>
      <w:r w:rsidR="00AB7DD8">
        <w:rPr>
          <w:rFonts w:eastAsia="SimSun" w:hint="eastAsia"/>
          <w:lang w:eastAsia="zh-CN"/>
        </w:rPr>
        <w:t>decoding candidate multiplexing is to equally split 6 decoding candidate between DCI-1C and new DCI format, e.g. each with 3 decoding candidates.</w:t>
      </w:r>
    </w:p>
    <w:p w:rsidR="00923CEE" w:rsidRPr="008F2949" w:rsidRDefault="00923CEE" w:rsidP="008C2498">
      <w:pPr>
        <w:spacing w:before="240"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923CEE" w:rsidRDefault="00923CEE" w:rsidP="00923CEE">
      <w:pPr>
        <w:widowControl/>
        <w:numPr>
          <w:ilvl w:val="0"/>
          <w:numId w:val="11"/>
        </w:numPr>
        <w:wordWrap/>
        <w:autoSpaceDE/>
        <w:autoSpaceDN/>
        <w:spacing w:after="180"/>
        <w:jc w:val="left"/>
        <w:rPr>
          <w:rFonts w:ascii="Times New Roman" w:eastAsiaTheme="minorEastAsia"/>
          <w:i/>
          <w:sz w:val="22"/>
          <w:szCs w:val="22"/>
          <w:lang w:eastAsia="zh-CN"/>
        </w:rPr>
      </w:pPr>
      <w:r w:rsidRPr="008F2949">
        <w:rPr>
          <w:rFonts w:ascii="Times New Roman"/>
          <w:i/>
          <w:sz w:val="22"/>
          <w:szCs w:val="22"/>
        </w:rPr>
        <w:t xml:space="preserve">A </w:t>
      </w:r>
      <w:r>
        <w:rPr>
          <w:rFonts w:ascii="Times New Roman" w:eastAsiaTheme="minorEastAsia" w:hint="eastAsia"/>
          <w:i/>
          <w:sz w:val="22"/>
          <w:szCs w:val="22"/>
          <w:lang w:eastAsia="zh-CN"/>
        </w:rPr>
        <w:t>specific DCI format</w:t>
      </w:r>
      <w:r w:rsidR="00CD12EC">
        <w:rPr>
          <w:rFonts w:ascii="Times New Roman" w:eastAsiaTheme="minorEastAsia"/>
          <w:i/>
          <w:sz w:val="22"/>
          <w:szCs w:val="22"/>
          <w:lang w:eastAsia="zh-CN"/>
        </w:rPr>
        <w:t xml:space="preserve"> wit CRC</w:t>
      </w:r>
      <w:r>
        <w:rPr>
          <w:rFonts w:ascii="Times New Roman" w:eastAsiaTheme="minorEastAsia" w:hint="eastAsia"/>
          <w:i/>
          <w:sz w:val="22"/>
          <w:szCs w:val="22"/>
          <w:lang w:eastAsia="zh-CN"/>
        </w:rPr>
        <w:t xml:space="preserve"> </w:t>
      </w:r>
      <w:r w:rsidRPr="00923CEE">
        <w:rPr>
          <w:rFonts w:ascii="Times New Roman" w:eastAsiaTheme="minorEastAsia"/>
          <w:i/>
          <w:sz w:val="22"/>
          <w:szCs w:val="22"/>
          <w:lang w:eastAsia="zh-CN"/>
        </w:rPr>
        <w:t xml:space="preserve">scrambled with a </w:t>
      </w:r>
      <w:r>
        <w:rPr>
          <w:rFonts w:ascii="Times New Roman" w:eastAsiaTheme="minorEastAsia" w:hint="eastAsia"/>
          <w:i/>
          <w:sz w:val="22"/>
          <w:szCs w:val="22"/>
          <w:lang w:eastAsia="zh-CN"/>
        </w:rPr>
        <w:t xml:space="preserve">new </w:t>
      </w:r>
      <w:r w:rsidR="00CB2198">
        <w:rPr>
          <w:rFonts w:ascii="Times New Roman" w:eastAsiaTheme="minorEastAsia" w:hint="eastAsia"/>
          <w:i/>
          <w:sz w:val="22"/>
          <w:szCs w:val="22"/>
          <w:lang w:eastAsia="zh-CN"/>
        </w:rPr>
        <w:t xml:space="preserve">common </w:t>
      </w:r>
      <w:r w:rsidRPr="00923CEE">
        <w:rPr>
          <w:rFonts w:ascii="Times New Roman" w:eastAsiaTheme="minorEastAsia"/>
          <w:i/>
          <w:sz w:val="22"/>
          <w:szCs w:val="22"/>
          <w:lang w:eastAsia="zh-CN"/>
        </w:rPr>
        <w:t>RNTI</w:t>
      </w:r>
      <w:r w:rsidRPr="00923CEE">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can be used</w:t>
      </w:r>
      <w:r w:rsidR="009F4F41">
        <w:rPr>
          <w:rFonts w:ascii="Times New Roman" w:eastAsiaTheme="minorEastAsia" w:hint="eastAsia"/>
          <w:i/>
          <w:sz w:val="22"/>
          <w:szCs w:val="22"/>
          <w:lang w:eastAsia="zh-CN"/>
        </w:rPr>
        <w:t xml:space="preserve"> </w:t>
      </w:r>
      <w:r w:rsidR="003A008B">
        <w:rPr>
          <w:rFonts w:ascii="Times New Roman" w:eastAsiaTheme="minorEastAsia" w:hint="eastAsia"/>
          <w:i/>
          <w:sz w:val="22"/>
          <w:szCs w:val="22"/>
          <w:lang w:eastAsia="zh-CN"/>
        </w:rPr>
        <w:t xml:space="preserve">for </w:t>
      </w:r>
      <w:r w:rsidR="00CB2198">
        <w:rPr>
          <w:rFonts w:ascii="Times New Roman" w:eastAsiaTheme="minorEastAsia"/>
          <w:i/>
          <w:sz w:val="22"/>
          <w:szCs w:val="22"/>
          <w:lang w:eastAsia="zh-CN"/>
        </w:rPr>
        <w:t xml:space="preserve">dynamic indication of TDD </w:t>
      </w:r>
      <w:r w:rsidR="00CB2198" w:rsidRPr="00CB2198">
        <w:rPr>
          <w:rFonts w:ascii="Times New Roman" w:eastAsiaTheme="minorEastAsia"/>
          <w:i/>
          <w:sz w:val="22"/>
          <w:szCs w:val="22"/>
          <w:lang w:eastAsia="zh-CN"/>
        </w:rPr>
        <w:t>UL</w:t>
      </w:r>
      <w:r w:rsidR="00CB2198">
        <w:rPr>
          <w:rFonts w:ascii="Times New Roman" w:eastAsiaTheme="minorEastAsia" w:hint="eastAsia"/>
          <w:i/>
          <w:sz w:val="22"/>
          <w:szCs w:val="22"/>
          <w:lang w:eastAsia="zh-CN"/>
        </w:rPr>
        <w:t>-DL</w:t>
      </w:r>
      <w:r w:rsidR="00CB2198" w:rsidRPr="00CB2198">
        <w:rPr>
          <w:rFonts w:ascii="Times New Roman" w:eastAsiaTheme="minorEastAsia"/>
          <w:i/>
          <w:sz w:val="22"/>
          <w:szCs w:val="22"/>
          <w:lang w:eastAsia="zh-CN"/>
        </w:rPr>
        <w:t xml:space="preserve"> subframe configuration</w:t>
      </w:r>
      <w:r w:rsidR="003A008B">
        <w:rPr>
          <w:rFonts w:ascii="Times New Roman" w:eastAsiaTheme="minorEastAsia" w:hint="eastAsia"/>
          <w:i/>
          <w:sz w:val="22"/>
          <w:szCs w:val="22"/>
          <w:lang w:eastAsia="zh-CN"/>
        </w:rPr>
        <w:t>.</w:t>
      </w:r>
    </w:p>
    <w:p w:rsidR="00AB7DD8" w:rsidRDefault="00301E3C" w:rsidP="00923CEE">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The length of new DCI format can be chosen from the existing length for DCI-1C. Two options are proposed to be considered.</w:t>
      </w:r>
    </w:p>
    <w:p w:rsidR="006F0D15" w:rsidRPr="00DB3DA5" w:rsidRDefault="006F6601" w:rsidP="006F0D15">
      <w:pPr>
        <w:pStyle w:val="LGTdoc1"/>
        <w:numPr>
          <w:ilvl w:val="1"/>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Search space</w:t>
      </w:r>
      <w:r w:rsidR="008753DC">
        <w:rPr>
          <w:rFonts w:ascii="Arial" w:eastAsiaTheme="minorEastAsia" w:hAnsi="Arial" w:cs="Arial" w:hint="eastAsia"/>
          <w:lang w:val="en-US" w:eastAsia="zh-CN"/>
        </w:rPr>
        <w:t xml:space="preserve"> for </w:t>
      </w:r>
      <w:r w:rsidR="008F0975">
        <w:rPr>
          <w:rFonts w:ascii="Arial" w:eastAsiaTheme="minorEastAsia" w:hAnsi="Arial" w:cs="Arial" w:hint="eastAsia"/>
          <w:lang w:val="en-US" w:eastAsia="zh-CN"/>
        </w:rPr>
        <w:t>UE group common</w:t>
      </w:r>
      <w:r w:rsidR="008753DC">
        <w:rPr>
          <w:rFonts w:ascii="Arial" w:eastAsiaTheme="minorEastAsia" w:hAnsi="Arial" w:cs="Arial" w:hint="eastAsia"/>
          <w:lang w:val="en-US" w:eastAsia="zh-CN"/>
        </w:rPr>
        <w:t xml:space="preserve"> signaling</w:t>
      </w:r>
    </w:p>
    <w:p w:rsidR="00A0319A" w:rsidRDefault="005244F2" w:rsidP="00CA454D">
      <w:pPr>
        <w:pStyle w:val="LGTdoc0"/>
        <w:spacing w:before="120" w:afterLines="0" w:line="240" w:lineRule="auto"/>
        <w:rPr>
          <w:rFonts w:eastAsia="SimSun"/>
          <w:lang w:eastAsia="zh-CN"/>
        </w:rPr>
      </w:pPr>
      <w:r>
        <w:rPr>
          <w:rFonts w:eastAsiaTheme="minorEastAsia" w:hint="eastAsia"/>
          <w:szCs w:val="22"/>
          <w:lang w:val="en-US" w:eastAsia="zh-CN"/>
        </w:rPr>
        <w:t>T</w:t>
      </w:r>
      <w:r w:rsidRPr="00BE33E5">
        <w:rPr>
          <w:rFonts w:hint="eastAsia"/>
          <w:szCs w:val="22"/>
          <w:lang w:val="en-US"/>
        </w:rPr>
        <w:t xml:space="preserve">he </w:t>
      </w:r>
      <w:r>
        <w:rPr>
          <w:rFonts w:eastAsiaTheme="minorEastAsia" w:hint="eastAsia"/>
          <w:szCs w:val="22"/>
          <w:lang w:val="en-US" w:eastAsia="zh-CN"/>
        </w:rPr>
        <w:t xml:space="preserve">group </w:t>
      </w:r>
      <w:r w:rsidRPr="00BE33E5">
        <w:rPr>
          <w:rFonts w:hint="eastAsia"/>
          <w:szCs w:val="22"/>
          <w:lang w:val="en-US"/>
        </w:rPr>
        <w:t xml:space="preserve">common </w:t>
      </w:r>
      <w:r>
        <w:rPr>
          <w:rFonts w:eastAsiaTheme="minorEastAsia" w:hint="eastAsia"/>
          <w:szCs w:val="22"/>
          <w:lang w:val="en-US" w:eastAsia="zh-CN"/>
        </w:rPr>
        <w:t xml:space="preserve">PHY </w:t>
      </w:r>
      <w:r w:rsidRPr="00BE33E5">
        <w:rPr>
          <w:rFonts w:hint="eastAsia"/>
          <w:szCs w:val="22"/>
          <w:lang w:val="en-US"/>
        </w:rPr>
        <w:t xml:space="preserve">signaling </w:t>
      </w:r>
      <w:r>
        <w:rPr>
          <w:rFonts w:eastAsiaTheme="minorEastAsia" w:hint="eastAsia"/>
          <w:szCs w:val="22"/>
          <w:lang w:val="en-US" w:eastAsia="zh-CN"/>
        </w:rPr>
        <w:t>can be transmitted</w:t>
      </w:r>
      <w:r w:rsidRPr="00BE33E5">
        <w:rPr>
          <w:rFonts w:hint="eastAsia"/>
          <w:szCs w:val="22"/>
          <w:lang w:val="en-US"/>
        </w:rPr>
        <w:t xml:space="preserve"> in common search space (CSS).</w:t>
      </w:r>
      <w:r>
        <w:rPr>
          <w:rFonts w:eastAsiaTheme="minorEastAsia" w:hint="eastAsia"/>
          <w:szCs w:val="22"/>
          <w:lang w:val="en-US" w:eastAsia="zh-CN"/>
        </w:rPr>
        <w:t xml:space="preserve"> But it is a bit restrictive given the new DCI format would collide with </w:t>
      </w:r>
      <w:r w:rsidRPr="00952716">
        <w:rPr>
          <w:rFonts w:eastAsia="SimSun"/>
          <w:lang w:eastAsia="zh-CN"/>
        </w:rPr>
        <w:t>common s</w:t>
      </w:r>
      <w:r>
        <w:rPr>
          <w:rFonts w:eastAsia="SimSun"/>
          <w:lang w:eastAsia="zh-CN"/>
        </w:rPr>
        <w:t>earch space related operations</w:t>
      </w:r>
      <w:r>
        <w:rPr>
          <w:rFonts w:eastAsia="SimSun" w:hint="eastAsia"/>
          <w:lang w:eastAsia="zh-CN"/>
        </w:rPr>
        <w:t xml:space="preserve">, </w:t>
      </w:r>
      <w:r w:rsidRPr="00952716">
        <w:rPr>
          <w:rFonts w:eastAsia="SimSun"/>
          <w:lang w:eastAsia="zh-CN"/>
        </w:rPr>
        <w:t>e.g., paging, RA</w:t>
      </w:r>
      <w:r w:rsidR="00BF7D89">
        <w:rPr>
          <w:rFonts w:eastAsia="SimSun"/>
          <w:lang w:eastAsia="zh-CN"/>
        </w:rPr>
        <w:t>CH</w:t>
      </w:r>
      <w:r w:rsidRPr="00952716">
        <w:rPr>
          <w:rFonts w:eastAsia="SimSun"/>
          <w:lang w:eastAsia="zh-CN"/>
        </w:rPr>
        <w:t xml:space="preserve"> response, system information broadcast, etc.</w:t>
      </w:r>
      <w:r w:rsidR="00CA454D">
        <w:rPr>
          <w:rFonts w:eastAsia="SimSun" w:hint="eastAsia"/>
          <w:lang w:eastAsia="zh-CN"/>
        </w:rPr>
        <w:t xml:space="preserve"> </w:t>
      </w:r>
      <w:r w:rsidR="000468A7">
        <w:rPr>
          <w:rFonts w:eastAsia="SimSun" w:hint="eastAsia"/>
          <w:lang w:eastAsia="zh-CN"/>
        </w:rPr>
        <w:t xml:space="preserve">Furthermore, to support CoMP scenario 4 it </w:t>
      </w:r>
      <w:r w:rsidR="004B4475">
        <w:rPr>
          <w:rFonts w:eastAsia="SimSun" w:hint="eastAsia"/>
          <w:lang w:eastAsia="zh-CN"/>
        </w:rPr>
        <w:t xml:space="preserve">shall be allowed </w:t>
      </w:r>
      <w:r w:rsidR="000468A7">
        <w:rPr>
          <w:rFonts w:eastAsia="SimSun" w:hint="eastAsia"/>
          <w:lang w:eastAsia="zh-CN"/>
        </w:rPr>
        <w:t xml:space="preserve">to transmit </w:t>
      </w:r>
      <w:r w:rsidR="00B5701F">
        <w:rPr>
          <w:rFonts w:eastAsia="SimSun" w:hint="eastAsia"/>
          <w:lang w:eastAsia="zh-CN"/>
        </w:rPr>
        <w:t xml:space="preserve">individual reconfiguration indicator from each </w:t>
      </w:r>
      <w:r w:rsidR="00B5701F">
        <w:rPr>
          <w:rFonts w:eastAsia="SimSun"/>
          <w:lang w:eastAsia="zh-CN"/>
        </w:rPr>
        <w:t>transmission</w:t>
      </w:r>
      <w:r w:rsidR="00B5701F">
        <w:rPr>
          <w:rFonts w:eastAsia="SimSun" w:hint="eastAsia"/>
          <w:lang w:eastAsia="zh-CN"/>
        </w:rPr>
        <w:t xml:space="preserve"> point when considering the non-ideal backhaul. </w:t>
      </w:r>
      <w:r w:rsidR="00B5701F">
        <w:rPr>
          <w:rFonts w:eastAsia="SimSun"/>
          <w:lang w:eastAsia="zh-CN"/>
        </w:rPr>
        <w:t>I</w:t>
      </w:r>
      <w:r w:rsidR="00B5701F">
        <w:rPr>
          <w:rFonts w:eastAsia="SimSun" w:hint="eastAsia"/>
          <w:lang w:eastAsia="zh-CN"/>
        </w:rPr>
        <w:t>n such case the use of common search space for UL-DL</w:t>
      </w:r>
      <w:r w:rsidR="00CD12EC">
        <w:rPr>
          <w:rFonts w:eastAsia="SimSun"/>
          <w:lang w:eastAsia="zh-CN"/>
        </w:rPr>
        <w:t xml:space="preserve"> reconfiguration</w:t>
      </w:r>
      <w:r w:rsidR="00B5701F">
        <w:rPr>
          <w:rFonts w:eastAsia="SimSun" w:hint="eastAsia"/>
          <w:lang w:eastAsia="zh-CN"/>
        </w:rPr>
        <w:t xml:space="preserve"> </w:t>
      </w:r>
      <w:r w:rsidR="004B4475">
        <w:rPr>
          <w:rFonts w:eastAsia="SimSun" w:hint="eastAsia"/>
          <w:lang w:eastAsia="zh-CN"/>
        </w:rPr>
        <w:t>may lead to high block</w:t>
      </w:r>
      <w:r w:rsidR="00CD12EC">
        <w:rPr>
          <w:rFonts w:eastAsia="SimSun"/>
          <w:lang w:eastAsia="zh-CN"/>
        </w:rPr>
        <w:t>ing</w:t>
      </w:r>
      <w:r w:rsidR="004B4475">
        <w:rPr>
          <w:rFonts w:eastAsia="SimSun" w:hint="eastAsia"/>
          <w:lang w:eastAsia="zh-CN"/>
        </w:rPr>
        <w:t xml:space="preserve"> probability. </w:t>
      </w:r>
      <w:r w:rsidR="00A0319A">
        <w:rPr>
          <w:rFonts w:eastAsia="SimSun" w:hint="eastAsia"/>
          <w:lang w:eastAsia="zh-CN"/>
        </w:rPr>
        <w:t xml:space="preserve">Therefore, it is of interest to consider </w:t>
      </w:r>
      <w:r w:rsidR="00801E95">
        <w:rPr>
          <w:rFonts w:eastAsia="SimSun" w:hint="eastAsia"/>
          <w:lang w:eastAsia="zh-CN"/>
        </w:rPr>
        <w:t xml:space="preserve">a specific search </w:t>
      </w:r>
      <w:r w:rsidR="00801E95">
        <w:rPr>
          <w:rFonts w:eastAsia="SimSun"/>
          <w:lang w:eastAsia="zh-CN"/>
        </w:rPr>
        <w:t>space</w:t>
      </w:r>
      <w:r w:rsidR="00801E95">
        <w:rPr>
          <w:rFonts w:eastAsia="SimSun" w:hint="eastAsia"/>
          <w:lang w:eastAsia="zh-CN"/>
        </w:rPr>
        <w:t xml:space="preserve"> for UE group common </w:t>
      </w:r>
      <w:r w:rsidR="00801E95">
        <w:rPr>
          <w:rFonts w:eastAsia="SimSun"/>
          <w:lang w:eastAsia="zh-CN"/>
        </w:rPr>
        <w:t>signalling</w:t>
      </w:r>
      <w:r w:rsidR="00801E95">
        <w:rPr>
          <w:rFonts w:eastAsia="SimSun" w:hint="eastAsia"/>
          <w:lang w:eastAsia="zh-CN"/>
        </w:rPr>
        <w:t xml:space="preserve">. </w:t>
      </w:r>
      <w:r w:rsidR="000468A7">
        <w:rPr>
          <w:rFonts w:eastAsia="SimSun" w:hint="eastAsia"/>
          <w:lang w:eastAsia="zh-CN"/>
        </w:rPr>
        <w:t>The design of the specific search space can be orthogonal or non-orthogonal</w:t>
      </w:r>
      <w:r w:rsidR="0098353F">
        <w:rPr>
          <w:rFonts w:eastAsia="SimSun" w:hint="eastAsia"/>
          <w:lang w:eastAsia="zh-CN"/>
        </w:rPr>
        <w:t xml:space="preserve"> to common search space</w:t>
      </w:r>
      <w:r w:rsidR="007B2BF1">
        <w:rPr>
          <w:rFonts w:eastAsia="SimSun" w:hint="eastAsia"/>
          <w:lang w:eastAsia="zh-CN"/>
        </w:rPr>
        <w:t xml:space="preserve"> depending on system bandwidth</w:t>
      </w:r>
      <w:r w:rsidR="000468A7">
        <w:rPr>
          <w:rFonts w:eastAsia="SimSun" w:hint="eastAsia"/>
          <w:lang w:eastAsia="zh-CN"/>
        </w:rPr>
        <w:t xml:space="preserve">. The location of the specific search space can be higher layer configured to </w:t>
      </w:r>
      <w:r w:rsidR="00BF7D89">
        <w:rPr>
          <w:rFonts w:eastAsia="SimSun"/>
          <w:lang w:eastAsia="zh-CN"/>
        </w:rPr>
        <w:t>provide</w:t>
      </w:r>
      <w:r w:rsidR="000468A7">
        <w:rPr>
          <w:rFonts w:eastAsia="SimSun" w:hint="eastAsia"/>
          <w:lang w:eastAsia="zh-CN"/>
        </w:rPr>
        <w:t xml:space="preserve"> more flexibility for the eNB to map the UE group common reconfiguration </w:t>
      </w:r>
      <w:r w:rsidR="000468A7">
        <w:rPr>
          <w:rFonts w:eastAsia="SimSun"/>
          <w:lang w:eastAsia="zh-CN"/>
        </w:rPr>
        <w:t>signalling</w:t>
      </w:r>
      <w:r w:rsidR="000468A7">
        <w:rPr>
          <w:rFonts w:eastAsia="SimSun" w:hint="eastAsia"/>
          <w:lang w:eastAsia="zh-CN"/>
        </w:rPr>
        <w:t xml:space="preserve">. </w:t>
      </w:r>
    </w:p>
    <w:p w:rsidR="00245BE2" w:rsidRPr="008F2949" w:rsidRDefault="00245BE2" w:rsidP="008C2498">
      <w:pPr>
        <w:spacing w:before="240"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245BE2" w:rsidRDefault="008F0975" w:rsidP="00245BE2">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A</w:t>
      </w:r>
      <w:r w:rsidR="004B4475">
        <w:rPr>
          <w:rFonts w:ascii="Times New Roman" w:eastAsiaTheme="minorEastAsia" w:hint="eastAsia"/>
          <w:i/>
          <w:sz w:val="22"/>
          <w:szCs w:val="22"/>
          <w:lang w:eastAsia="zh-CN"/>
        </w:rPr>
        <w:t xml:space="preserve"> higher layer RRC configured search space </w:t>
      </w:r>
      <w:r>
        <w:rPr>
          <w:rFonts w:ascii="Times New Roman" w:eastAsiaTheme="minorEastAsia" w:hint="eastAsia"/>
          <w:i/>
          <w:sz w:val="22"/>
          <w:szCs w:val="22"/>
          <w:lang w:eastAsia="zh-CN"/>
        </w:rPr>
        <w:t>shall be considered</w:t>
      </w:r>
      <w:r w:rsidR="004B4475">
        <w:rPr>
          <w:rFonts w:ascii="Times New Roman" w:eastAsiaTheme="minorEastAsia" w:hint="eastAsia"/>
          <w:i/>
          <w:sz w:val="22"/>
          <w:szCs w:val="22"/>
          <w:lang w:eastAsia="zh-CN"/>
        </w:rPr>
        <w:t xml:space="preserve"> for the</w:t>
      </w:r>
      <w:r w:rsidR="00245BE2">
        <w:rPr>
          <w:rFonts w:ascii="Times New Roman" w:eastAsiaTheme="minorEastAsia" w:hint="eastAsia"/>
          <w:i/>
          <w:sz w:val="22"/>
          <w:szCs w:val="22"/>
          <w:lang w:eastAsia="zh-CN"/>
        </w:rPr>
        <w:t xml:space="preserve"> </w:t>
      </w:r>
      <w:r w:rsidR="004B4475">
        <w:rPr>
          <w:rFonts w:ascii="Times New Roman" w:eastAsiaTheme="minorEastAsia" w:hint="eastAsia"/>
          <w:i/>
          <w:sz w:val="22"/>
          <w:szCs w:val="22"/>
          <w:lang w:eastAsia="zh-CN"/>
        </w:rPr>
        <w:t>UE group common reconfiguration signaling</w:t>
      </w:r>
      <w:r w:rsidR="00245BE2">
        <w:rPr>
          <w:rFonts w:ascii="Times New Roman" w:eastAsiaTheme="minorEastAsia" w:hint="eastAsia"/>
          <w:i/>
          <w:sz w:val="22"/>
          <w:szCs w:val="22"/>
          <w:lang w:eastAsia="zh-CN"/>
        </w:rPr>
        <w:t>.</w:t>
      </w:r>
      <w:r w:rsidR="004B4475">
        <w:rPr>
          <w:rFonts w:ascii="Times New Roman" w:eastAsiaTheme="minorEastAsia" w:hint="eastAsia"/>
          <w:i/>
          <w:sz w:val="22"/>
          <w:szCs w:val="22"/>
          <w:lang w:eastAsia="zh-CN"/>
        </w:rPr>
        <w:t xml:space="preserve"> </w:t>
      </w:r>
    </w:p>
    <w:p w:rsidR="008F0975" w:rsidRPr="006F0D15" w:rsidRDefault="008F0975" w:rsidP="008F0975">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Supporting CoMP Scenario 4</w:t>
      </w:r>
    </w:p>
    <w:p w:rsidR="00ED33EA" w:rsidRDefault="008F0975" w:rsidP="008F0975">
      <w:pPr>
        <w:pStyle w:val="LGTdoc0"/>
        <w:spacing w:before="120" w:afterLines="0" w:line="240" w:lineRule="auto"/>
        <w:rPr>
          <w:rFonts w:eastAsiaTheme="minorEastAsia"/>
          <w:szCs w:val="22"/>
          <w:lang w:val="en-US" w:eastAsia="zh-CN"/>
        </w:rPr>
      </w:pPr>
      <w:r>
        <w:rPr>
          <w:rFonts w:eastAsia="SimSun" w:hint="eastAsia"/>
          <w:lang w:eastAsia="zh-CN"/>
        </w:rPr>
        <w:t>F</w:t>
      </w:r>
      <w:r w:rsidRPr="002665C2">
        <w:rPr>
          <w:rFonts w:eastAsia="SimSun" w:hint="eastAsia"/>
          <w:lang w:eastAsia="zh-CN"/>
        </w:rPr>
        <w:t>or CoMP</w:t>
      </w:r>
      <w:r w:rsidR="001D4D93">
        <w:rPr>
          <w:rFonts w:eastAsia="SimSun" w:hint="eastAsia"/>
          <w:lang w:eastAsia="zh-CN"/>
        </w:rPr>
        <w:t xml:space="preserve"> </w:t>
      </w:r>
      <w:r w:rsidR="00BF7D89">
        <w:rPr>
          <w:rFonts w:eastAsia="SimSun"/>
          <w:lang w:eastAsia="zh-CN"/>
        </w:rPr>
        <w:t>scenario</w:t>
      </w:r>
      <w:r w:rsidR="001D4D93">
        <w:rPr>
          <w:rFonts w:eastAsia="SimSun" w:hint="eastAsia"/>
          <w:lang w:eastAsia="zh-CN"/>
        </w:rPr>
        <w:t xml:space="preserve"> 4</w:t>
      </w:r>
      <w:r w:rsidRPr="002665C2">
        <w:rPr>
          <w:rFonts w:eastAsia="SimSun" w:hint="eastAsia"/>
          <w:lang w:eastAsia="zh-CN"/>
        </w:rPr>
        <w:t xml:space="preserve">, </w:t>
      </w:r>
      <w:r w:rsidR="001D4D93">
        <w:rPr>
          <w:rFonts w:hint="eastAsia"/>
          <w:szCs w:val="22"/>
          <w:lang w:val="en-US"/>
        </w:rPr>
        <w:t>multiple transmission points share the same cell I</w:t>
      </w:r>
      <w:r w:rsidR="001D4D93">
        <w:rPr>
          <w:rFonts w:eastAsiaTheme="minorEastAsia" w:hint="eastAsia"/>
          <w:szCs w:val="22"/>
          <w:lang w:val="en-US" w:eastAsia="zh-CN"/>
        </w:rPr>
        <w:t>D</w:t>
      </w:r>
      <w:r w:rsidR="001D4D93" w:rsidRPr="002665C2">
        <w:rPr>
          <w:rFonts w:eastAsia="SimSun" w:hint="eastAsia"/>
          <w:lang w:eastAsia="zh-CN"/>
        </w:rPr>
        <w:t xml:space="preserve"> </w:t>
      </w:r>
      <w:r w:rsidR="001D4D93">
        <w:rPr>
          <w:rFonts w:eastAsia="SimSun" w:hint="eastAsia"/>
          <w:lang w:eastAsia="zh-CN"/>
        </w:rPr>
        <w:t xml:space="preserve">and </w:t>
      </w:r>
      <w:r w:rsidRPr="002665C2">
        <w:rPr>
          <w:rFonts w:eastAsia="SimSun" w:hint="eastAsia"/>
          <w:lang w:eastAsia="zh-CN"/>
        </w:rPr>
        <w:t xml:space="preserve">the </w:t>
      </w:r>
      <w:r>
        <w:rPr>
          <w:rFonts w:eastAsia="SimSun" w:hint="eastAsia"/>
          <w:lang w:eastAsia="zh-CN"/>
        </w:rPr>
        <w:t xml:space="preserve">group common </w:t>
      </w:r>
      <w:r w:rsidRPr="002665C2">
        <w:rPr>
          <w:rFonts w:eastAsia="SimSun"/>
          <w:lang w:eastAsia="zh-CN"/>
        </w:rPr>
        <w:t>signalling</w:t>
      </w:r>
      <w:r w:rsidRPr="002665C2">
        <w:rPr>
          <w:rFonts w:eastAsia="SimSun" w:hint="eastAsia"/>
          <w:lang w:eastAsia="zh-CN"/>
        </w:rPr>
        <w:t xml:space="preserve"> needs to indicate the UL-DL configurations of multiple </w:t>
      </w:r>
      <w:r w:rsidR="00DA5282">
        <w:rPr>
          <w:rFonts w:eastAsia="SimSun" w:hint="eastAsia"/>
          <w:lang w:eastAsia="zh-CN"/>
        </w:rPr>
        <w:t>transmission points</w:t>
      </w:r>
      <w:r>
        <w:rPr>
          <w:rFonts w:eastAsia="SimSun" w:hint="eastAsia"/>
          <w:lang w:eastAsia="zh-CN"/>
        </w:rPr>
        <w:t xml:space="preserve">. </w:t>
      </w:r>
      <w:r w:rsidR="00DA5282">
        <w:rPr>
          <w:rFonts w:eastAsia="SimSun" w:hint="eastAsia"/>
          <w:lang w:eastAsia="zh-CN"/>
        </w:rPr>
        <w:t>Following the similar approach of DCI format 3/3A m</w:t>
      </w:r>
      <w:r w:rsidR="00DA5282" w:rsidRPr="00F23E23">
        <w:rPr>
          <w:rFonts w:eastAsia="SimSun"/>
          <w:snapToGrid w:val="0"/>
          <w:kern w:val="0"/>
          <w:szCs w:val="20"/>
          <w:lang w:eastAsia="zh-CN"/>
        </w:rPr>
        <w:t xml:space="preserve">ultiple </w:t>
      </w:r>
      <w:r w:rsidR="00DA5282">
        <w:rPr>
          <w:rFonts w:eastAsia="SimSun" w:hint="eastAsia"/>
          <w:snapToGrid w:val="0"/>
          <w:kern w:val="0"/>
          <w:szCs w:val="20"/>
          <w:lang w:eastAsia="zh-CN"/>
        </w:rPr>
        <w:t xml:space="preserve">reconfiguration indicators can be multiplexed into one DCI </w:t>
      </w:r>
      <w:r w:rsidR="001D4D93">
        <w:rPr>
          <w:rFonts w:eastAsia="SimSun" w:hint="eastAsia"/>
          <w:snapToGrid w:val="0"/>
          <w:kern w:val="0"/>
          <w:szCs w:val="20"/>
          <w:lang w:eastAsia="zh-CN"/>
        </w:rPr>
        <w:t xml:space="preserve">and </w:t>
      </w:r>
      <w:r w:rsidR="00DA5282">
        <w:rPr>
          <w:rFonts w:eastAsia="SimSun" w:hint="eastAsia"/>
          <w:snapToGrid w:val="0"/>
          <w:kern w:val="0"/>
          <w:szCs w:val="20"/>
          <w:lang w:eastAsia="zh-CN"/>
        </w:rPr>
        <w:t xml:space="preserve">UE is configured to monitor one of them to obtain the UL-DL configuration of the </w:t>
      </w:r>
      <w:r w:rsidR="00DA5282">
        <w:rPr>
          <w:rFonts w:eastAsia="SimSun"/>
          <w:snapToGrid w:val="0"/>
          <w:kern w:val="0"/>
          <w:szCs w:val="20"/>
          <w:lang w:eastAsia="zh-CN"/>
        </w:rPr>
        <w:t>corresponding</w:t>
      </w:r>
      <w:r w:rsidR="00DA5282">
        <w:rPr>
          <w:rFonts w:eastAsia="SimSun" w:hint="eastAsia"/>
          <w:snapToGrid w:val="0"/>
          <w:kern w:val="0"/>
          <w:szCs w:val="20"/>
          <w:lang w:eastAsia="zh-CN"/>
        </w:rPr>
        <w:t xml:space="preserve"> </w:t>
      </w:r>
      <w:r w:rsidR="001D4D93">
        <w:rPr>
          <w:rFonts w:eastAsia="SimSun" w:hint="eastAsia"/>
          <w:snapToGrid w:val="0"/>
          <w:kern w:val="0"/>
          <w:szCs w:val="20"/>
          <w:lang w:eastAsia="zh-CN"/>
        </w:rPr>
        <w:t xml:space="preserve">transmission point. </w:t>
      </w:r>
      <w:r w:rsidR="005A5E3E">
        <w:rPr>
          <w:rFonts w:eastAsia="SimSun"/>
          <w:lang w:eastAsia="zh-CN"/>
        </w:rPr>
        <w:t xml:space="preserve"> However, in our opinion, there should be a commonality of the used DCI format from the UE perspective. For example, it would not </w:t>
      </w:r>
      <w:r w:rsidR="001E18CE">
        <w:rPr>
          <w:rFonts w:eastAsia="SimSun"/>
          <w:lang w:eastAsia="zh-CN"/>
        </w:rPr>
        <w:t>be preferred if DCI 3/3A size was</w:t>
      </w:r>
      <w:r w:rsidR="005A5E3E">
        <w:rPr>
          <w:rFonts w:eastAsia="SimSun"/>
          <w:lang w:eastAsia="zh-CN"/>
        </w:rPr>
        <w:t xml:space="preserve"> used in CoMP Scenari</w:t>
      </w:r>
      <w:r w:rsidR="001E18CE">
        <w:rPr>
          <w:rFonts w:eastAsia="SimSun"/>
          <w:lang w:eastAsia="zh-CN"/>
        </w:rPr>
        <w:t xml:space="preserve">o 4 </w:t>
      </w:r>
      <w:r w:rsidR="00BF7D89">
        <w:rPr>
          <w:rFonts w:eastAsia="SimSun"/>
          <w:lang w:eastAsia="zh-CN"/>
        </w:rPr>
        <w:t>while</w:t>
      </w:r>
      <w:r w:rsidR="001E18CE">
        <w:rPr>
          <w:rFonts w:eastAsia="SimSun"/>
          <w:lang w:eastAsia="zh-CN"/>
        </w:rPr>
        <w:t xml:space="preserve"> DCI</w:t>
      </w:r>
      <w:r w:rsidR="00BF7D89">
        <w:rPr>
          <w:rFonts w:eastAsia="SimSun"/>
          <w:lang w:eastAsia="zh-CN"/>
        </w:rPr>
        <w:t>-</w:t>
      </w:r>
      <w:r w:rsidR="001E18CE">
        <w:rPr>
          <w:rFonts w:eastAsia="SimSun"/>
          <w:lang w:eastAsia="zh-CN"/>
        </w:rPr>
        <w:t>1C was</w:t>
      </w:r>
      <w:r w:rsidR="005A5E3E">
        <w:rPr>
          <w:rFonts w:eastAsia="SimSun"/>
          <w:lang w:eastAsia="zh-CN"/>
        </w:rPr>
        <w:t xml:space="preserve"> used</w:t>
      </w:r>
      <w:r w:rsidR="001E18CE">
        <w:rPr>
          <w:rFonts w:eastAsia="SimSun"/>
          <w:lang w:eastAsia="zh-CN"/>
        </w:rPr>
        <w:t xml:space="preserve"> </w:t>
      </w:r>
      <w:r w:rsidR="005A5E3E">
        <w:rPr>
          <w:rFonts w:eastAsia="SimSun"/>
          <w:lang w:eastAsia="zh-CN"/>
        </w:rPr>
        <w:t xml:space="preserve">in other cases. </w:t>
      </w:r>
      <w:r w:rsidR="00D42746">
        <w:rPr>
          <w:rFonts w:eastAsia="SimSun" w:hint="eastAsia"/>
          <w:lang w:eastAsia="zh-CN"/>
        </w:rPr>
        <w:t xml:space="preserve">Therefore, </w:t>
      </w:r>
      <w:r w:rsidR="001E18CE">
        <w:rPr>
          <w:rFonts w:eastAsia="SimSun"/>
          <w:lang w:eastAsia="zh-CN"/>
        </w:rPr>
        <w:t>to improve commonality</w:t>
      </w:r>
      <w:r w:rsidR="005A5E3E">
        <w:rPr>
          <w:rFonts w:eastAsia="SimSun"/>
          <w:lang w:eastAsia="zh-CN"/>
        </w:rPr>
        <w:t xml:space="preserve">, </w:t>
      </w:r>
      <w:r w:rsidR="001E18CE">
        <w:rPr>
          <w:rFonts w:eastAsiaTheme="minorEastAsia"/>
          <w:szCs w:val="22"/>
          <w:lang w:val="en-US" w:eastAsia="zh-CN"/>
        </w:rPr>
        <w:t>addressing separate</w:t>
      </w:r>
      <w:r>
        <w:rPr>
          <w:rFonts w:eastAsiaTheme="minorEastAsia" w:hint="eastAsia"/>
          <w:szCs w:val="22"/>
          <w:lang w:val="en-US" w:eastAsia="zh-CN"/>
        </w:rPr>
        <w:t xml:space="preserve"> transmission points</w:t>
      </w:r>
      <w:r w:rsidR="001E18CE">
        <w:rPr>
          <w:rFonts w:eastAsiaTheme="minorEastAsia"/>
          <w:szCs w:val="22"/>
          <w:lang w:val="en-US" w:eastAsia="zh-CN"/>
        </w:rPr>
        <w:t xml:space="preserve"> with separate control messages</w:t>
      </w:r>
      <w:r w:rsidR="005A5E3E">
        <w:rPr>
          <w:rFonts w:eastAsiaTheme="minorEastAsia"/>
          <w:szCs w:val="22"/>
          <w:lang w:val="en-US" w:eastAsia="zh-CN"/>
        </w:rPr>
        <w:t xml:space="preserve"> should</w:t>
      </w:r>
      <w:r>
        <w:rPr>
          <w:rFonts w:eastAsiaTheme="minorEastAsia" w:hint="eastAsia"/>
          <w:szCs w:val="22"/>
          <w:lang w:val="en-US" w:eastAsia="zh-CN"/>
        </w:rPr>
        <w:t xml:space="preserve"> be</w:t>
      </w:r>
      <w:r w:rsidR="001246ED">
        <w:rPr>
          <w:rFonts w:eastAsiaTheme="minorEastAsia"/>
          <w:szCs w:val="22"/>
          <w:lang w:val="en-US" w:eastAsia="zh-CN"/>
        </w:rPr>
        <w:t xml:space="preserve"> also</w:t>
      </w:r>
      <w:r>
        <w:rPr>
          <w:rFonts w:eastAsiaTheme="minorEastAsia" w:hint="eastAsia"/>
          <w:szCs w:val="22"/>
          <w:lang w:val="en-US" w:eastAsia="zh-CN"/>
        </w:rPr>
        <w:t xml:space="preserve"> supported. </w:t>
      </w:r>
      <w:r w:rsidR="00ED33EA">
        <w:rPr>
          <w:rFonts w:eastAsiaTheme="minorEastAsia"/>
          <w:szCs w:val="22"/>
          <w:lang w:val="en-US" w:eastAsia="zh-CN"/>
        </w:rPr>
        <w:t>I</w:t>
      </w:r>
      <w:r w:rsidR="00ED33EA">
        <w:rPr>
          <w:rFonts w:eastAsiaTheme="minorEastAsia" w:hint="eastAsia"/>
          <w:szCs w:val="22"/>
          <w:lang w:val="en-US" w:eastAsia="zh-CN"/>
        </w:rPr>
        <w:t>n such case, separate</w:t>
      </w:r>
      <w:r w:rsidR="001E18CE">
        <w:rPr>
          <w:rFonts w:eastAsiaTheme="minorEastAsia"/>
          <w:szCs w:val="22"/>
          <w:lang w:val="en-US" w:eastAsia="zh-CN"/>
        </w:rPr>
        <w:t xml:space="preserve"> control message</w:t>
      </w:r>
      <w:r w:rsidR="00ED33EA">
        <w:rPr>
          <w:rFonts w:eastAsiaTheme="minorEastAsia" w:hint="eastAsia"/>
          <w:szCs w:val="22"/>
          <w:lang w:val="en-US" w:eastAsia="zh-CN"/>
        </w:rPr>
        <w:t xml:space="preserve"> is used for each transmission point but </w:t>
      </w:r>
      <w:r w:rsidR="00C903D5">
        <w:rPr>
          <w:rFonts w:eastAsiaTheme="minorEastAsia" w:hint="eastAsia"/>
          <w:szCs w:val="22"/>
          <w:lang w:val="en-US" w:eastAsia="zh-CN"/>
        </w:rPr>
        <w:t xml:space="preserve">differentiated </w:t>
      </w:r>
      <w:r w:rsidR="00ED33EA">
        <w:rPr>
          <w:rFonts w:eastAsiaTheme="minorEastAsia" w:hint="eastAsia"/>
          <w:szCs w:val="22"/>
          <w:lang w:val="en-US" w:eastAsia="zh-CN"/>
        </w:rPr>
        <w:t xml:space="preserve">by </w:t>
      </w:r>
      <w:r w:rsidR="00C903D5">
        <w:rPr>
          <w:rFonts w:eastAsiaTheme="minorEastAsia" w:hint="eastAsia"/>
          <w:szCs w:val="22"/>
          <w:lang w:val="en-US" w:eastAsia="zh-CN"/>
        </w:rPr>
        <w:t xml:space="preserve">using different </w:t>
      </w:r>
      <w:r w:rsidR="00ED33EA">
        <w:rPr>
          <w:rFonts w:eastAsiaTheme="minorEastAsia" w:hint="eastAsia"/>
          <w:szCs w:val="22"/>
          <w:lang w:val="en-US" w:eastAsia="zh-CN"/>
        </w:rPr>
        <w:t>RNTI value</w:t>
      </w:r>
      <w:r w:rsidR="00C903D5">
        <w:rPr>
          <w:rFonts w:eastAsiaTheme="minorEastAsia" w:hint="eastAsia"/>
          <w:szCs w:val="22"/>
          <w:lang w:val="en-US" w:eastAsia="zh-CN"/>
        </w:rPr>
        <w:t>s</w:t>
      </w:r>
      <w:r w:rsidR="00ED33EA">
        <w:rPr>
          <w:rFonts w:eastAsiaTheme="minorEastAsia" w:hint="eastAsia"/>
          <w:szCs w:val="22"/>
          <w:lang w:val="en-US" w:eastAsia="zh-CN"/>
        </w:rPr>
        <w:t xml:space="preserve"> or </w:t>
      </w:r>
      <w:r w:rsidR="001246ED">
        <w:rPr>
          <w:rFonts w:eastAsiaTheme="minorEastAsia"/>
          <w:szCs w:val="22"/>
          <w:lang w:val="en-US" w:eastAsia="zh-CN"/>
        </w:rPr>
        <w:t xml:space="preserve">by </w:t>
      </w:r>
      <w:r w:rsidR="00C903D5">
        <w:rPr>
          <w:rFonts w:eastAsiaTheme="minorEastAsia" w:hint="eastAsia"/>
          <w:szCs w:val="22"/>
          <w:lang w:val="en-US" w:eastAsia="zh-CN"/>
        </w:rPr>
        <w:t>the c</w:t>
      </w:r>
      <w:r w:rsidR="00ED33EA">
        <w:rPr>
          <w:rFonts w:eastAsiaTheme="minorEastAsia" w:hint="eastAsia"/>
          <w:szCs w:val="22"/>
          <w:lang w:val="en-US" w:eastAsia="zh-CN"/>
        </w:rPr>
        <w:t>onfigured different starting CCE index</w:t>
      </w:r>
      <w:r w:rsidR="00C903D5">
        <w:rPr>
          <w:rFonts w:eastAsiaTheme="minorEastAsia" w:hint="eastAsia"/>
          <w:szCs w:val="22"/>
          <w:lang w:val="en-US" w:eastAsia="zh-CN"/>
        </w:rPr>
        <w:t xml:space="preserve"> for the search space</w:t>
      </w:r>
      <w:r w:rsidR="00ED33EA">
        <w:rPr>
          <w:rFonts w:eastAsiaTheme="minorEastAsia" w:hint="eastAsia"/>
          <w:szCs w:val="22"/>
          <w:lang w:val="en-US" w:eastAsia="zh-CN"/>
        </w:rPr>
        <w:t xml:space="preserve">. </w:t>
      </w:r>
    </w:p>
    <w:p w:rsidR="001246ED" w:rsidRDefault="001246ED" w:rsidP="008F0975">
      <w:pPr>
        <w:pStyle w:val="LGTdoc0"/>
        <w:spacing w:before="120" w:afterLines="0" w:line="240" w:lineRule="auto"/>
        <w:rPr>
          <w:rFonts w:eastAsiaTheme="minorEastAsia"/>
          <w:szCs w:val="22"/>
          <w:lang w:val="en-US" w:eastAsia="zh-CN"/>
        </w:rPr>
      </w:pPr>
    </w:p>
    <w:p w:rsidR="001246ED" w:rsidRDefault="001246ED" w:rsidP="008F0975">
      <w:pPr>
        <w:pStyle w:val="LGTdoc0"/>
        <w:spacing w:before="120" w:afterLines="0" w:line="240" w:lineRule="auto"/>
        <w:rPr>
          <w:rFonts w:eastAsiaTheme="minorEastAsia"/>
          <w:szCs w:val="22"/>
          <w:lang w:val="en-US" w:eastAsia="zh-CN"/>
        </w:rPr>
      </w:pPr>
    </w:p>
    <w:p w:rsidR="008F0975" w:rsidRPr="008F2949" w:rsidRDefault="008F0975" w:rsidP="00AB721A">
      <w:pPr>
        <w:spacing w:before="240" w:after="120"/>
        <w:rPr>
          <w:rFonts w:ascii="Times New Roman"/>
          <w:b/>
          <w:i/>
          <w:sz w:val="22"/>
          <w:szCs w:val="22"/>
        </w:rPr>
      </w:pPr>
      <w:r w:rsidRPr="008F2949">
        <w:rPr>
          <w:rFonts w:ascii="Times New Roman"/>
          <w:b/>
          <w:i/>
          <w:sz w:val="22"/>
          <w:szCs w:val="22"/>
        </w:rPr>
        <w:lastRenderedPageBreak/>
        <w:t xml:space="preserve">Proposal </w:t>
      </w:r>
      <w:r w:rsidR="00C903D5">
        <w:rPr>
          <w:rFonts w:ascii="Times New Roman" w:eastAsiaTheme="minorEastAsia" w:hint="eastAsia"/>
          <w:b/>
          <w:i/>
          <w:sz w:val="22"/>
          <w:szCs w:val="22"/>
          <w:lang w:eastAsia="zh-CN"/>
        </w:rPr>
        <w:t>3</w:t>
      </w:r>
      <w:r w:rsidRPr="008F2949">
        <w:rPr>
          <w:rFonts w:ascii="Times New Roman"/>
          <w:b/>
          <w:i/>
          <w:sz w:val="22"/>
          <w:szCs w:val="22"/>
        </w:rPr>
        <w:t xml:space="preserve">: </w:t>
      </w:r>
    </w:p>
    <w:p w:rsidR="008F0975" w:rsidRDefault="001E18CE" w:rsidP="008F0975">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i/>
          <w:sz w:val="22"/>
          <w:szCs w:val="22"/>
          <w:lang w:eastAsia="zh-CN"/>
        </w:rPr>
        <w:t>F</w:t>
      </w:r>
      <w:r w:rsidR="00ED33EA">
        <w:rPr>
          <w:rFonts w:ascii="Times New Roman" w:eastAsiaTheme="minorEastAsia" w:hint="eastAsia"/>
          <w:i/>
          <w:sz w:val="22"/>
          <w:szCs w:val="22"/>
          <w:lang w:eastAsia="zh-CN"/>
        </w:rPr>
        <w:t>or CoMP scenario 4</w:t>
      </w:r>
      <w:r>
        <w:rPr>
          <w:rFonts w:ascii="Times New Roman" w:eastAsiaTheme="minorEastAsia"/>
          <w:i/>
          <w:sz w:val="22"/>
          <w:szCs w:val="22"/>
          <w:lang w:eastAsia="zh-CN"/>
        </w:rPr>
        <w:t>,</w:t>
      </w:r>
      <w:r w:rsidR="00ED33EA">
        <w:rPr>
          <w:rFonts w:ascii="Times New Roman" w:eastAsiaTheme="minorEastAsia" w:hint="eastAsia"/>
          <w:i/>
          <w:sz w:val="22"/>
          <w:szCs w:val="22"/>
          <w:lang w:eastAsia="zh-CN"/>
        </w:rPr>
        <w:t xml:space="preserve"> </w:t>
      </w:r>
      <w:r w:rsidRPr="001E18CE">
        <w:rPr>
          <w:rFonts w:ascii="Times New Roman" w:eastAsiaTheme="minorEastAsia"/>
          <w:i/>
          <w:sz w:val="22"/>
          <w:szCs w:val="22"/>
          <w:lang w:eastAsia="zh-CN"/>
        </w:rPr>
        <w:t>addressing separate</w:t>
      </w:r>
      <w:r w:rsidRPr="001E18CE">
        <w:rPr>
          <w:rFonts w:ascii="Times New Roman" w:eastAsiaTheme="minorEastAsia" w:hint="eastAsia"/>
          <w:i/>
          <w:sz w:val="22"/>
          <w:szCs w:val="22"/>
          <w:lang w:eastAsia="zh-CN"/>
        </w:rPr>
        <w:t xml:space="preserve"> transmission points</w:t>
      </w:r>
      <w:r w:rsidRPr="001E18CE">
        <w:rPr>
          <w:rFonts w:ascii="Times New Roman" w:eastAsiaTheme="minorEastAsia"/>
          <w:i/>
          <w:sz w:val="22"/>
          <w:szCs w:val="22"/>
          <w:lang w:eastAsia="zh-CN"/>
        </w:rPr>
        <w:t xml:space="preserve"> with separate control messages should</w:t>
      </w:r>
      <w:r w:rsidRPr="001E18CE">
        <w:rPr>
          <w:rFonts w:ascii="Times New Roman" w:eastAsiaTheme="minorEastAsia" w:hint="eastAsia"/>
          <w:i/>
          <w:sz w:val="22"/>
          <w:szCs w:val="22"/>
          <w:lang w:eastAsia="zh-CN"/>
        </w:rPr>
        <w:t xml:space="preserve"> be supported</w:t>
      </w:r>
      <w:r w:rsidR="008F0975">
        <w:rPr>
          <w:rFonts w:ascii="Times New Roman" w:eastAsiaTheme="minorEastAsia" w:hint="eastAsia"/>
          <w:i/>
          <w:sz w:val="22"/>
          <w:szCs w:val="22"/>
          <w:lang w:eastAsia="zh-CN"/>
        </w:rPr>
        <w:t xml:space="preserve">. </w:t>
      </w:r>
    </w:p>
    <w:p w:rsidR="00AB3ADB" w:rsidRPr="006F0D15" w:rsidRDefault="00A56C7C" w:rsidP="006F0D15">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Subframe</w:t>
      </w:r>
      <w:r w:rsidR="006F6601">
        <w:rPr>
          <w:rFonts w:ascii="Arial" w:eastAsiaTheme="minorEastAsia" w:hAnsi="Arial" w:cs="Arial" w:hint="eastAsia"/>
          <w:lang w:val="en-US" w:eastAsia="zh-CN"/>
        </w:rPr>
        <w:t xml:space="preserve"> </w:t>
      </w:r>
      <w:r w:rsidR="00EE35AA">
        <w:rPr>
          <w:rFonts w:ascii="Arial" w:eastAsiaTheme="minorEastAsia" w:hAnsi="Arial" w:cs="Arial" w:hint="eastAsia"/>
          <w:lang w:val="en-US" w:eastAsia="zh-CN"/>
        </w:rPr>
        <w:t>location</w:t>
      </w:r>
    </w:p>
    <w:p w:rsidR="00EE35AA" w:rsidRDefault="00A4159A" w:rsidP="0076261F">
      <w:pPr>
        <w:pStyle w:val="LGTdoc0"/>
        <w:spacing w:before="120" w:afterLines="0" w:line="240" w:lineRule="auto"/>
        <w:rPr>
          <w:rFonts w:eastAsia="SimSun"/>
          <w:lang w:val="en-US" w:eastAsia="zh-CN"/>
        </w:rPr>
      </w:pPr>
      <w:r w:rsidRPr="0076261F">
        <w:rPr>
          <w:rFonts w:eastAsia="SimSun"/>
          <w:lang w:eastAsia="zh-CN"/>
        </w:rPr>
        <w:t xml:space="preserve">In order to keep the overhead reasonable, </w:t>
      </w:r>
      <w:r w:rsidRPr="0076261F">
        <w:rPr>
          <w:rFonts w:eastAsia="SimSun" w:hint="eastAsia"/>
          <w:lang w:eastAsia="zh-CN"/>
        </w:rPr>
        <w:t xml:space="preserve">the group </w:t>
      </w:r>
      <w:r w:rsidRPr="0076261F">
        <w:rPr>
          <w:rFonts w:eastAsia="SimSun"/>
          <w:lang w:eastAsia="zh-CN"/>
        </w:rPr>
        <w:t>common signaling can be sent only on the predefined subframes</w:t>
      </w:r>
      <w:r w:rsidRPr="0076261F">
        <w:rPr>
          <w:rFonts w:eastAsia="SimSun" w:hint="eastAsia"/>
          <w:lang w:eastAsia="zh-CN"/>
        </w:rPr>
        <w:t xml:space="preserve">, </w:t>
      </w:r>
      <w:r w:rsidRPr="0076261F">
        <w:rPr>
          <w:rFonts w:eastAsia="SimSun"/>
          <w:lang w:eastAsia="zh-CN"/>
        </w:rPr>
        <w:t>more speci</w:t>
      </w:r>
      <w:r w:rsidR="005A5E3E">
        <w:rPr>
          <w:rFonts w:eastAsia="SimSun"/>
          <w:lang w:eastAsia="zh-CN"/>
        </w:rPr>
        <w:t>fic</w:t>
      </w:r>
      <w:r w:rsidRPr="0076261F">
        <w:rPr>
          <w:rFonts w:eastAsia="SimSun"/>
          <w:lang w:eastAsia="zh-CN"/>
        </w:rPr>
        <w:t>ally</w:t>
      </w:r>
      <w:r w:rsidRPr="0076261F">
        <w:rPr>
          <w:rFonts w:eastAsia="SimSun" w:hint="eastAsia"/>
          <w:lang w:eastAsia="zh-CN"/>
        </w:rPr>
        <w:t xml:space="preserve"> only in the fixed DL subframes. </w:t>
      </w:r>
      <w:r w:rsidR="0076261F" w:rsidRPr="0076261F">
        <w:rPr>
          <w:rFonts w:eastAsia="SimSun" w:hint="eastAsia"/>
          <w:lang w:eastAsia="zh-CN"/>
        </w:rPr>
        <w:t xml:space="preserve">Considering the </w:t>
      </w:r>
      <w:r w:rsidR="00192A84" w:rsidRPr="0076261F">
        <w:rPr>
          <w:rFonts w:eastAsia="SimSun"/>
          <w:lang w:eastAsia="zh-CN"/>
        </w:rPr>
        <w:t>signalli</w:t>
      </w:r>
      <w:r w:rsidR="00192A84">
        <w:rPr>
          <w:rFonts w:eastAsia="SimSun"/>
          <w:lang w:eastAsia="zh-CN"/>
        </w:rPr>
        <w:t>ng</w:t>
      </w:r>
      <w:r w:rsidR="0076261F">
        <w:rPr>
          <w:rFonts w:eastAsia="SimSun" w:hint="eastAsia"/>
          <w:lang w:eastAsia="zh-CN"/>
        </w:rPr>
        <w:t xml:space="preserve"> decoding</w:t>
      </w:r>
      <w:r w:rsidR="00EE35AA">
        <w:rPr>
          <w:rFonts w:eastAsia="SimSun" w:hint="eastAsia"/>
          <w:lang w:eastAsia="zh-CN"/>
        </w:rPr>
        <w:t xml:space="preserve"> latency, </w:t>
      </w:r>
      <w:r w:rsidR="00EE35AA">
        <w:rPr>
          <w:rFonts w:eastAsia="SimSun" w:hint="eastAsia"/>
          <w:lang w:val="en-US" w:eastAsia="zh-CN"/>
        </w:rPr>
        <w:t>it is preferable</w:t>
      </w:r>
      <w:r w:rsidR="00192A84">
        <w:rPr>
          <w:rFonts w:eastAsia="SimSun" w:hint="eastAsia"/>
          <w:lang w:val="en-US" w:eastAsia="zh-CN"/>
        </w:rPr>
        <w:t xml:space="preserve"> to transmit the </w:t>
      </w:r>
      <w:r w:rsidR="00EE35AA">
        <w:rPr>
          <w:rFonts w:eastAsia="SimSun" w:hint="eastAsia"/>
          <w:lang w:val="en-US" w:eastAsia="zh-CN"/>
        </w:rPr>
        <w:t xml:space="preserve">group </w:t>
      </w:r>
      <w:r w:rsidR="00F00804" w:rsidRPr="00A4159A">
        <w:rPr>
          <w:rFonts w:eastAsia="SimSun"/>
          <w:lang w:val="en-US" w:eastAsia="zh-CN"/>
        </w:rPr>
        <w:t>common PDCCH in early subframes of a frame</w:t>
      </w:r>
      <w:r w:rsidR="00B53E67">
        <w:rPr>
          <w:rFonts w:eastAsia="SimSun" w:hint="eastAsia"/>
          <w:lang w:val="en-US" w:eastAsia="zh-CN"/>
        </w:rPr>
        <w:t xml:space="preserve"> which is used to indicate TDD UL-DL configuration of the next radio frame. The exact subframe location can be either fixed in the specification, e.g. in subframe 0 or configured by higher layer RRC signaling. The latter is beneficial for eICIC operation where </w:t>
      </w:r>
      <w:r w:rsidR="00B53E67">
        <w:rPr>
          <w:rFonts w:eastAsia="SimSun" w:hint="eastAsia"/>
          <w:szCs w:val="22"/>
          <w:lang w:eastAsia="zh-CN"/>
        </w:rPr>
        <w:t>the time location of the group common PDCCH can be different for each cell for</w:t>
      </w:r>
      <w:r w:rsidR="00B53E67">
        <w:rPr>
          <w:rFonts w:eastAsia="SimSun" w:hint="eastAsia"/>
          <w:lang w:eastAsia="zh-CN"/>
        </w:rPr>
        <w:t xml:space="preserve"> </w:t>
      </w:r>
      <w:r w:rsidR="00C903D5">
        <w:rPr>
          <w:rFonts w:eastAsia="SimSun" w:hint="eastAsia"/>
          <w:lang w:eastAsia="zh-CN"/>
        </w:rPr>
        <w:t>the restricted subframe set operation</w:t>
      </w:r>
      <w:r w:rsidR="00B53E67">
        <w:rPr>
          <w:rFonts w:eastAsia="SimSun" w:hint="eastAsia"/>
          <w:lang w:val="en-US" w:eastAsia="zh-CN"/>
        </w:rPr>
        <w:t>.</w:t>
      </w:r>
    </w:p>
    <w:p w:rsidR="00BA1180" w:rsidRPr="008F2949" w:rsidRDefault="00BA1180" w:rsidP="00AB721A">
      <w:pPr>
        <w:spacing w:before="240" w:after="120"/>
        <w:rPr>
          <w:rFonts w:ascii="Times New Roman"/>
          <w:b/>
          <w:i/>
          <w:sz w:val="22"/>
          <w:szCs w:val="22"/>
        </w:rPr>
      </w:pPr>
      <w:r w:rsidRPr="008F2949">
        <w:rPr>
          <w:rFonts w:ascii="Times New Roman"/>
          <w:b/>
          <w:i/>
          <w:sz w:val="22"/>
          <w:szCs w:val="22"/>
        </w:rPr>
        <w:t xml:space="preserve">Proposal </w:t>
      </w:r>
      <w:r w:rsidR="00C903D5" w:rsidRPr="00AB721A">
        <w:rPr>
          <w:rFonts w:ascii="Times New Roman" w:hint="eastAsia"/>
          <w:b/>
          <w:i/>
          <w:sz w:val="22"/>
          <w:szCs w:val="22"/>
        </w:rPr>
        <w:t>4</w:t>
      </w:r>
      <w:r w:rsidRPr="008F2949">
        <w:rPr>
          <w:rFonts w:ascii="Times New Roman"/>
          <w:b/>
          <w:i/>
          <w:sz w:val="22"/>
          <w:szCs w:val="22"/>
        </w:rPr>
        <w:t xml:space="preserve">: </w:t>
      </w:r>
    </w:p>
    <w:p w:rsidR="007E064B" w:rsidRDefault="007E064B" w:rsidP="00BA1180">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new DCI format for </w:t>
      </w:r>
      <w:r w:rsidR="00C903D5">
        <w:rPr>
          <w:rFonts w:ascii="Times New Roman" w:eastAsiaTheme="minorEastAsia" w:hint="eastAsia"/>
          <w:i/>
          <w:sz w:val="22"/>
          <w:szCs w:val="22"/>
          <w:lang w:eastAsia="zh-CN"/>
        </w:rPr>
        <w:t>dynamic UL-DL</w:t>
      </w:r>
      <w:r>
        <w:rPr>
          <w:rFonts w:ascii="Times New Roman" w:eastAsiaTheme="minorEastAsia" w:hint="eastAsia"/>
          <w:i/>
          <w:sz w:val="22"/>
          <w:szCs w:val="22"/>
          <w:lang w:eastAsia="zh-CN"/>
        </w:rPr>
        <w:t xml:space="preserve"> reconfiguration </w:t>
      </w:r>
      <w:r w:rsidR="00C903D5">
        <w:rPr>
          <w:rFonts w:ascii="Times New Roman" w:eastAsiaTheme="minorEastAsia" w:hint="eastAsia"/>
          <w:i/>
          <w:sz w:val="22"/>
          <w:szCs w:val="22"/>
          <w:lang w:eastAsia="zh-CN"/>
        </w:rPr>
        <w:t>shall</w:t>
      </w:r>
      <w:r>
        <w:rPr>
          <w:rFonts w:ascii="Times New Roman" w:eastAsiaTheme="minorEastAsia" w:hint="eastAsia"/>
          <w:i/>
          <w:sz w:val="22"/>
          <w:szCs w:val="22"/>
          <w:lang w:eastAsia="zh-CN"/>
        </w:rPr>
        <w:t xml:space="preserve"> be sent only on a set of fixed DL subframes, which can be </w:t>
      </w:r>
      <w:r w:rsidR="00C903D5">
        <w:rPr>
          <w:rFonts w:ascii="Times New Roman" w:eastAsiaTheme="minorEastAsia" w:hint="eastAsia"/>
          <w:i/>
          <w:sz w:val="22"/>
          <w:szCs w:val="22"/>
          <w:lang w:eastAsia="zh-CN"/>
        </w:rPr>
        <w:t>either fixed</w:t>
      </w:r>
      <w:r>
        <w:rPr>
          <w:rFonts w:ascii="Times New Roman" w:eastAsiaTheme="minorEastAsia" w:hint="eastAsia"/>
          <w:i/>
          <w:sz w:val="22"/>
          <w:szCs w:val="22"/>
          <w:lang w:eastAsia="zh-CN"/>
        </w:rPr>
        <w:t xml:space="preserve"> or configured by higher layer signaling.</w:t>
      </w:r>
    </w:p>
    <w:p w:rsidR="006F6601" w:rsidRPr="006F0D15" w:rsidRDefault="00D75B1D" w:rsidP="006F6601">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E</w:t>
      </w:r>
      <w:r w:rsidR="006F6601">
        <w:rPr>
          <w:rFonts w:ascii="Arial" w:eastAsiaTheme="minorEastAsia" w:hAnsi="Arial" w:cs="Arial" w:hint="eastAsia"/>
          <w:lang w:val="en-US" w:eastAsia="zh-CN"/>
        </w:rPr>
        <w:t>PDCCH</w:t>
      </w:r>
      <w:r>
        <w:rPr>
          <w:rFonts w:ascii="Arial" w:eastAsiaTheme="minorEastAsia" w:hAnsi="Arial" w:cs="Arial" w:hint="eastAsia"/>
          <w:lang w:val="en-US" w:eastAsia="zh-CN"/>
        </w:rPr>
        <w:t xml:space="preserve"> for dynamic TDD indication</w:t>
      </w:r>
    </w:p>
    <w:p w:rsidR="00AB721A" w:rsidRPr="00AB721A" w:rsidRDefault="00AB721A" w:rsidP="00AB721A">
      <w:pPr>
        <w:pStyle w:val="LGTdoc0"/>
        <w:spacing w:before="120" w:afterLines="0" w:line="240" w:lineRule="auto"/>
        <w:rPr>
          <w:rFonts w:eastAsia="SimSun"/>
          <w:lang w:eastAsia="zh-CN"/>
        </w:rPr>
      </w:pPr>
      <w:r>
        <w:rPr>
          <w:rFonts w:eastAsia="SimSun"/>
          <w:lang w:eastAsia="zh-CN"/>
        </w:rPr>
        <w:t xml:space="preserve">Generally, supporting dynamic TDD indication via EPDCCH is not preferable since EPDCCH only contains UE-specific search space. </w:t>
      </w:r>
      <w:r w:rsidR="007839DC">
        <w:rPr>
          <w:rFonts w:eastAsia="SimSun" w:hint="eastAsia"/>
          <w:lang w:eastAsia="zh-CN"/>
        </w:rPr>
        <w:t>Although</w:t>
      </w:r>
      <w:r>
        <w:rPr>
          <w:rFonts w:eastAsia="SimSun"/>
          <w:lang w:eastAsia="zh-CN"/>
        </w:rPr>
        <w:t xml:space="preserve"> it is possible to support group common EPDCCH for TDD UL-DL reconfiguration as well but not preferable since the current EPDCCH is dedicated for unicast.</w:t>
      </w:r>
    </w:p>
    <w:p w:rsidR="002D714E" w:rsidRPr="00AB721A" w:rsidRDefault="002D714E" w:rsidP="00AB721A">
      <w:pPr>
        <w:pStyle w:val="LGTdoc0"/>
        <w:spacing w:before="240" w:afterLines="0" w:after="120" w:line="240" w:lineRule="auto"/>
        <w:rPr>
          <w:rFonts w:eastAsiaTheme="minorEastAsia"/>
          <w:b/>
          <w:i/>
          <w:szCs w:val="22"/>
          <w:lang w:val="en-US" w:eastAsia="zh-CN"/>
        </w:rPr>
      </w:pPr>
      <w:r w:rsidRPr="00AB721A">
        <w:rPr>
          <w:rFonts w:eastAsiaTheme="minorEastAsia"/>
          <w:b/>
          <w:i/>
          <w:szCs w:val="22"/>
          <w:lang w:val="en-US" w:eastAsia="zh-CN"/>
        </w:rPr>
        <w:t xml:space="preserve">Proposal </w:t>
      </w:r>
      <w:r w:rsidRPr="00AB721A">
        <w:rPr>
          <w:rFonts w:eastAsiaTheme="minorEastAsia" w:hint="eastAsia"/>
          <w:b/>
          <w:i/>
          <w:szCs w:val="22"/>
          <w:lang w:val="en-US" w:eastAsia="zh-CN"/>
        </w:rPr>
        <w:t>5</w:t>
      </w:r>
      <w:r w:rsidRPr="00AB721A">
        <w:rPr>
          <w:rFonts w:eastAsiaTheme="minorEastAsia"/>
          <w:b/>
          <w:i/>
          <w:szCs w:val="22"/>
          <w:lang w:val="en-US" w:eastAsia="zh-CN"/>
        </w:rPr>
        <w:t xml:space="preserve">: </w:t>
      </w:r>
    </w:p>
    <w:p w:rsidR="002D714E" w:rsidRDefault="002D714E" w:rsidP="002D714E">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indication of dynamic TDD configuration via EPDCH needs FFS. </w:t>
      </w:r>
    </w:p>
    <w:p w:rsidR="00AB721A" w:rsidRDefault="00AB721A" w:rsidP="00AB721A">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Usage of group common signaling</w:t>
      </w:r>
    </w:p>
    <w:p w:rsidR="00AB721A" w:rsidRDefault="007B2BF1" w:rsidP="00AB721A">
      <w:pPr>
        <w:pStyle w:val="LGTdoc0"/>
        <w:spacing w:before="120" w:afterLines="0" w:line="240" w:lineRule="auto"/>
        <w:rPr>
          <w:rFonts w:eastAsia="SimSun"/>
          <w:lang w:eastAsia="zh-CN"/>
        </w:rPr>
      </w:pPr>
      <w:r>
        <w:rPr>
          <w:rFonts w:eastAsia="SimSun" w:hint="eastAsia"/>
          <w:lang w:eastAsia="zh-CN"/>
        </w:rPr>
        <w:t xml:space="preserve">There are some discussions on the usage of the L1 </w:t>
      </w:r>
      <w:r>
        <w:rPr>
          <w:rFonts w:eastAsia="SimSun"/>
          <w:lang w:eastAsia="zh-CN"/>
        </w:rPr>
        <w:t>signalling</w:t>
      </w:r>
      <w:r>
        <w:rPr>
          <w:rFonts w:eastAsia="SimSun" w:hint="eastAsia"/>
          <w:lang w:eastAsia="zh-CN"/>
        </w:rPr>
        <w:t xml:space="preserve">. For example, it can be used to indicate the transmission direction of the flexible subframes </w:t>
      </w:r>
      <w:r w:rsidR="00A27292">
        <w:rPr>
          <w:rFonts w:eastAsia="SimSun" w:hint="eastAsia"/>
          <w:lang w:eastAsia="zh-CN"/>
        </w:rPr>
        <w:t xml:space="preserve">and inform </w:t>
      </w:r>
      <w:r>
        <w:rPr>
          <w:rFonts w:eastAsia="SimSun" w:hint="eastAsia"/>
          <w:lang w:eastAsia="zh-CN"/>
        </w:rPr>
        <w:t xml:space="preserve">UE </w:t>
      </w:r>
      <w:r w:rsidR="00A27292">
        <w:rPr>
          <w:rFonts w:eastAsia="SimSun"/>
          <w:lang w:eastAsia="zh-CN"/>
        </w:rPr>
        <w:t xml:space="preserve">the downlink subframe </w:t>
      </w:r>
      <w:r>
        <w:rPr>
          <w:rFonts w:eastAsia="SimSun" w:hint="eastAsia"/>
          <w:lang w:eastAsia="zh-CN"/>
        </w:rPr>
        <w:t xml:space="preserve">to detect PDCCH and to possibly measure CSI. </w:t>
      </w:r>
      <w:r w:rsidR="00CE5422">
        <w:rPr>
          <w:rFonts w:eastAsia="SimSun" w:hint="eastAsia"/>
          <w:lang w:eastAsia="zh-CN"/>
        </w:rPr>
        <w:t>But it is still open whether the dynamic L1 signalling can be also used to facilitate HARQ operation.</w:t>
      </w:r>
      <w:r>
        <w:rPr>
          <w:rFonts w:eastAsia="SimSun" w:hint="eastAsia"/>
          <w:lang w:eastAsia="zh-CN"/>
        </w:rPr>
        <w:t xml:space="preserve"> </w:t>
      </w:r>
      <w:r w:rsidR="00A27292">
        <w:rPr>
          <w:rFonts w:eastAsia="SimSun" w:hint="eastAsia"/>
          <w:lang w:eastAsia="zh-CN"/>
        </w:rPr>
        <w:t xml:space="preserve">HARQ timing can be based on </w:t>
      </w:r>
      <w:r w:rsidR="00DF6BBF">
        <w:rPr>
          <w:rFonts w:eastAsia="SimSun" w:hint="eastAsia"/>
          <w:lang w:eastAsia="zh-CN"/>
        </w:rPr>
        <w:t xml:space="preserve">the </w:t>
      </w:r>
      <w:r w:rsidR="00A27292">
        <w:rPr>
          <w:rFonts w:eastAsia="SimSun" w:hint="eastAsia"/>
          <w:lang w:eastAsia="zh-CN"/>
        </w:rPr>
        <w:t xml:space="preserve">reference </w:t>
      </w:r>
      <w:r w:rsidR="00A27292">
        <w:rPr>
          <w:rFonts w:eastAsia="SimSun"/>
          <w:lang w:eastAsia="zh-CN"/>
        </w:rPr>
        <w:t>configuration</w:t>
      </w:r>
      <w:r w:rsidR="00A27292">
        <w:rPr>
          <w:rFonts w:eastAsia="SimSun" w:hint="eastAsia"/>
          <w:lang w:eastAsia="zh-CN"/>
        </w:rPr>
        <w:t xml:space="preserve"> </w:t>
      </w:r>
      <w:r w:rsidR="00A27292">
        <w:rPr>
          <w:rFonts w:eastAsia="SimSun"/>
          <w:lang w:eastAsia="zh-CN"/>
        </w:rPr>
        <w:t>independent</w:t>
      </w:r>
      <w:r w:rsidR="00A27292">
        <w:rPr>
          <w:rFonts w:eastAsia="SimSun" w:hint="eastAsia"/>
          <w:lang w:eastAsia="zh-CN"/>
        </w:rPr>
        <w:t xml:space="preserve"> of </w:t>
      </w:r>
      <w:r w:rsidR="00D127E6">
        <w:rPr>
          <w:rFonts w:eastAsia="SimSun" w:hint="eastAsia"/>
          <w:lang w:eastAsia="zh-CN"/>
        </w:rPr>
        <w:t>dynamic indicator. Ho</w:t>
      </w:r>
      <w:r w:rsidR="00ED3D92">
        <w:rPr>
          <w:rFonts w:eastAsia="SimSun" w:hint="eastAsia"/>
          <w:lang w:eastAsia="zh-CN"/>
        </w:rPr>
        <w:t>w</w:t>
      </w:r>
      <w:r w:rsidR="00D127E6">
        <w:rPr>
          <w:rFonts w:eastAsia="SimSun" w:hint="eastAsia"/>
          <w:lang w:eastAsia="zh-CN"/>
        </w:rPr>
        <w:t>ev</w:t>
      </w:r>
      <w:r w:rsidR="00ED3D92">
        <w:rPr>
          <w:rFonts w:eastAsia="SimSun" w:hint="eastAsia"/>
          <w:lang w:eastAsia="zh-CN"/>
        </w:rPr>
        <w:t>er</w:t>
      </w:r>
      <w:r w:rsidR="00D127E6">
        <w:rPr>
          <w:rFonts w:eastAsia="SimSun" w:hint="eastAsia"/>
          <w:lang w:eastAsia="zh-CN"/>
        </w:rPr>
        <w:t>, as discussed in another companion contribution</w:t>
      </w:r>
      <w:r w:rsidR="00E7420C">
        <w:rPr>
          <w:rFonts w:eastAsia="SimSun"/>
          <w:lang w:eastAsia="zh-CN"/>
        </w:rPr>
        <w:t xml:space="preserve"> [3]</w:t>
      </w:r>
      <w:r w:rsidR="00D127E6">
        <w:rPr>
          <w:rFonts w:eastAsia="SimSun" w:hint="eastAsia"/>
          <w:lang w:eastAsia="zh-CN"/>
        </w:rPr>
        <w:t xml:space="preserve"> </w:t>
      </w:r>
      <w:r w:rsidR="00846F54">
        <w:rPr>
          <w:rFonts w:eastAsia="SimSun" w:hint="eastAsia"/>
          <w:lang w:eastAsia="zh-CN"/>
        </w:rPr>
        <w:t>it is less efficient to determine</w:t>
      </w:r>
      <w:r w:rsidR="00D127E6">
        <w:rPr>
          <w:rFonts w:eastAsia="SimSun" w:hint="eastAsia"/>
          <w:lang w:eastAsia="zh-CN"/>
        </w:rPr>
        <w:t xml:space="preserve"> HAR</w:t>
      </w:r>
      <w:r w:rsidR="00846F54">
        <w:rPr>
          <w:rFonts w:eastAsia="SimSun" w:hint="eastAsia"/>
          <w:lang w:eastAsia="zh-CN"/>
        </w:rPr>
        <w:t>Q-ACK codebook size based on also the reference configuration which will cause</w:t>
      </w:r>
      <w:r w:rsidR="005A5E3E">
        <w:rPr>
          <w:rFonts w:eastAsia="SimSun"/>
          <w:lang w:eastAsia="zh-CN"/>
        </w:rPr>
        <w:t xml:space="preserve"> increased</w:t>
      </w:r>
      <w:r w:rsidR="00846F54">
        <w:rPr>
          <w:rFonts w:eastAsia="SimSun" w:hint="eastAsia"/>
          <w:lang w:eastAsia="zh-CN"/>
        </w:rPr>
        <w:t xml:space="preserve"> PUCCH overhead and degrade the ACK decoding performance due to large codebook size. Therefore, it </w:t>
      </w:r>
      <w:r w:rsidR="00A83362">
        <w:rPr>
          <w:rFonts w:eastAsia="SimSun" w:hint="eastAsia"/>
          <w:lang w:eastAsia="zh-CN"/>
        </w:rPr>
        <w:t xml:space="preserve">shall be considered also to use dynamic reconfiguration indicator to </w:t>
      </w:r>
      <w:r w:rsidR="00846F54">
        <w:rPr>
          <w:rFonts w:eastAsia="SimSun" w:hint="eastAsia"/>
          <w:lang w:eastAsia="zh-CN"/>
        </w:rPr>
        <w:t xml:space="preserve">determine HARQ-ACK codebook </w:t>
      </w:r>
      <w:r w:rsidR="00A83362">
        <w:rPr>
          <w:rFonts w:eastAsia="SimSun"/>
          <w:lang w:eastAsia="zh-CN"/>
        </w:rPr>
        <w:t>facilitating</w:t>
      </w:r>
      <w:r w:rsidR="00A83362">
        <w:rPr>
          <w:rFonts w:eastAsia="SimSun" w:hint="eastAsia"/>
          <w:lang w:eastAsia="zh-CN"/>
        </w:rPr>
        <w:t xml:space="preserve"> HARQ operation.</w:t>
      </w:r>
    </w:p>
    <w:p w:rsidR="00846F54" w:rsidRPr="00AB721A" w:rsidRDefault="00846F54" w:rsidP="00846F54">
      <w:pPr>
        <w:pStyle w:val="LGTdoc0"/>
        <w:spacing w:before="240" w:afterLines="0" w:after="120" w:line="240" w:lineRule="auto"/>
        <w:rPr>
          <w:rFonts w:eastAsiaTheme="minorEastAsia"/>
          <w:b/>
          <w:i/>
          <w:szCs w:val="22"/>
          <w:lang w:val="en-US" w:eastAsia="zh-CN"/>
        </w:rPr>
      </w:pPr>
      <w:r w:rsidRPr="00AB721A">
        <w:rPr>
          <w:rFonts w:eastAsiaTheme="minorEastAsia"/>
          <w:b/>
          <w:i/>
          <w:szCs w:val="22"/>
          <w:lang w:val="en-US" w:eastAsia="zh-CN"/>
        </w:rPr>
        <w:t xml:space="preserve">Proposal </w:t>
      </w:r>
      <w:r>
        <w:rPr>
          <w:rFonts w:eastAsiaTheme="minorEastAsia" w:hint="eastAsia"/>
          <w:b/>
          <w:i/>
          <w:szCs w:val="22"/>
          <w:lang w:val="en-US" w:eastAsia="zh-CN"/>
        </w:rPr>
        <w:t>6</w:t>
      </w:r>
      <w:r w:rsidRPr="00AB721A">
        <w:rPr>
          <w:rFonts w:eastAsiaTheme="minorEastAsia"/>
          <w:b/>
          <w:i/>
          <w:szCs w:val="22"/>
          <w:lang w:val="en-US" w:eastAsia="zh-CN"/>
        </w:rPr>
        <w:t xml:space="preserve">: </w:t>
      </w:r>
    </w:p>
    <w:p w:rsidR="00846F54" w:rsidRDefault="00846F54" w:rsidP="00846F54">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dynamic </w:t>
      </w:r>
      <w:r w:rsidR="00EA05AB">
        <w:rPr>
          <w:rFonts w:ascii="Times New Roman" w:eastAsiaTheme="minorEastAsia" w:hint="eastAsia"/>
          <w:i/>
          <w:sz w:val="22"/>
          <w:szCs w:val="22"/>
          <w:lang w:eastAsia="zh-CN"/>
        </w:rPr>
        <w:t>reconfiguration indicator can be used to facilitate HARQ operation including determination of HARQ-ACK codebook size</w:t>
      </w:r>
      <w:r>
        <w:rPr>
          <w:rFonts w:ascii="Times New Roman" w:eastAsiaTheme="minorEastAsia" w:hint="eastAsia"/>
          <w:i/>
          <w:sz w:val="22"/>
          <w:szCs w:val="22"/>
          <w:lang w:eastAsia="zh-CN"/>
        </w:rPr>
        <w:t xml:space="preserve">. </w:t>
      </w:r>
    </w:p>
    <w:p w:rsidR="00AB721A" w:rsidRPr="00AB721A" w:rsidRDefault="00AB721A" w:rsidP="00AB721A">
      <w:pPr>
        <w:pStyle w:val="LGTdoc0"/>
        <w:spacing w:before="120" w:afterLines="0" w:line="240" w:lineRule="auto"/>
        <w:rPr>
          <w:rFonts w:eastAsia="SimSun"/>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245BE2" w:rsidRPr="00E64D93" w:rsidRDefault="00245BE2" w:rsidP="00245BE2">
      <w:pPr>
        <w:pStyle w:val="LGTdoc0"/>
        <w:spacing w:before="120" w:afterLines="0" w:line="240" w:lineRule="auto"/>
      </w:pPr>
      <w:r w:rsidRPr="00D75B1D">
        <w:rPr>
          <w:rFonts w:eastAsia="SimSun" w:hint="eastAsia"/>
          <w:lang w:eastAsia="zh-CN"/>
        </w:rPr>
        <w:t xml:space="preserve">According to above analysis of </w:t>
      </w:r>
      <w:r w:rsidR="002D714E">
        <w:rPr>
          <w:rFonts w:eastAsia="SimSun" w:hint="eastAsia"/>
          <w:lang w:eastAsia="zh-CN"/>
        </w:rPr>
        <w:t xml:space="preserve">the </w:t>
      </w:r>
      <w:r w:rsidR="00CC10FC" w:rsidRPr="00D75B1D">
        <w:rPr>
          <w:rFonts w:eastAsia="SimSun" w:hint="eastAsia"/>
          <w:lang w:eastAsia="zh-CN"/>
        </w:rPr>
        <w:t xml:space="preserve">group common </w:t>
      </w:r>
      <w:r w:rsidRPr="00D75B1D">
        <w:rPr>
          <w:rFonts w:eastAsia="SimSun" w:hint="eastAsia"/>
          <w:lang w:eastAsia="zh-CN"/>
        </w:rPr>
        <w:t xml:space="preserve">PHY </w:t>
      </w:r>
      <w:r w:rsidR="00CC10FC" w:rsidRPr="00D75B1D">
        <w:rPr>
          <w:rFonts w:eastAsia="SimSun"/>
          <w:lang w:eastAsia="zh-CN"/>
        </w:rPr>
        <w:t>signalling</w:t>
      </w:r>
      <w:r w:rsidR="002D714E">
        <w:rPr>
          <w:rFonts w:eastAsia="SimSun" w:hint="eastAsia"/>
          <w:lang w:eastAsia="zh-CN"/>
        </w:rPr>
        <w:t xml:space="preserve"> for TDD UL-DL reconfiguration</w:t>
      </w:r>
      <w:r w:rsidRPr="00D75B1D">
        <w:rPr>
          <w:rFonts w:eastAsia="SimSun" w:hint="eastAsia"/>
          <w:lang w:eastAsia="zh-CN"/>
        </w:rPr>
        <w:t xml:space="preserve">, we </w:t>
      </w:r>
      <w:r w:rsidR="00AB721A">
        <w:rPr>
          <w:rFonts w:eastAsia="SimSun" w:hint="eastAsia"/>
          <w:lang w:eastAsia="zh-CN"/>
        </w:rPr>
        <w:t>have following proposals:</w:t>
      </w:r>
    </w:p>
    <w:p w:rsidR="00245BE2" w:rsidRPr="00245BE2" w:rsidRDefault="00245BE2" w:rsidP="00E779AB">
      <w:pPr>
        <w:pStyle w:val="BodyText"/>
        <w:rPr>
          <w:rFonts w:eastAsiaTheme="minorEastAsia"/>
          <w:szCs w:val="22"/>
          <w:lang w:val="en-GB" w:eastAsia="zh-CN"/>
        </w:rPr>
      </w:pPr>
    </w:p>
    <w:p w:rsidR="00CC10FC" w:rsidRPr="008F2949" w:rsidRDefault="00CC10FC" w:rsidP="00CC10FC">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AB721A" w:rsidRDefault="00AB721A" w:rsidP="00AB721A">
      <w:pPr>
        <w:widowControl/>
        <w:numPr>
          <w:ilvl w:val="0"/>
          <w:numId w:val="11"/>
        </w:numPr>
        <w:wordWrap/>
        <w:autoSpaceDE/>
        <w:autoSpaceDN/>
        <w:spacing w:after="180"/>
        <w:jc w:val="left"/>
        <w:rPr>
          <w:rFonts w:ascii="Times New Roman" w:eastAsiaTheme="minorEastAsia"/>
          <w:i/>
          <w:sz w:val="22"/>
          <w:szCs w:val="22"/>
          <w:lang w:eastAsia="zh-CN"/>
        </w:rPr>
      </w:pPr>
      <w:r w:rsidRPr="008F2949">
        <w:rPr>
          <w:rFonts w:ascii="Times New Roman"/>
          <w:i/>
          <w:sz w:val="22"/>
          <w:szCs w:val="22"/>
        </w:rPr>
        <w:t xml:space="preserve">A </w:t>
      </w:r>
      <w:r>
        <w:rPr>
          <w:rFonts w:ascii="Times New Roman" w:eastAsiaTheme="minorEastAsia" w:hint="eastAsia"/>
          <w:i/>
          <w:sz w:val="22"/>
          <w:szCs w:val="22"/>
          <w:lang w:eastAsia="zh-CN"/>
        </w:rPr>
        <w:t>specific DCI format</w:t>
      </w:r>
      <w:r w:rsidR="00CD12EC">
        <w:rPr>
          <w:rFonts w:ascii="Times New Roman" w:eastAsiaTheme="minorEastAsia"/>
          <w:i/>
          <w:sz w:val="22"/>
          <w:szCs w:val="22"/>
          <w:lang w:eastAsia="zh-CN"/>
        </w:rPr>
        <w:t xml:space="preserve"> with CRC</w:t>
      </w:r>
      <w:r>
        <w:rPr>
          <w:rFonts w:ascii="Times New Roman" w:eastAsiaTheme="minorEastAsia" w:hint="eastAsia"/>
          <w:i/>
          <w:sz w:val="22"/>
          <w:szCs w:val="22"/>
          <w:lang w:eastAsia="zh-CN"/>
        </w:rPr>
        <w:t xml:space="preserve"> </w:t>
      </w:r>
      <w:r w:rsidRPr="00923CEE">
        <w:rPr>
          <w:rFonts w:ascii="Times New Roman" w:eastAsiaTheme="minorEastAsia"/>
          <w:i/>
          <w:sz w:val="22"/>
          <w:szCs w:val="22"/>
          <w:lang w:eastAsia="zh-CN"/>
        </w:rPr>
        <w:t xml:space="preserve">scrambled with a </w:t>
      </w:r>
      <w:r>
        <w:rPr>
          <w:rFonts w:ascii="Times New Roman" w:eastAsiaTheme="minorEastAsia" w:hint="eastAsia"/>
          <w:i/>
          <w:sz w:val="22"/>
          <w:szCs w:val="22"/>
          <w:lang w:eastAsia="zh-CN"/>
        </w:rPr>
        <w:t xml:space="preserve">new common </w:t>
      </w:r>
      <w:r w:rsidRPr="00923CEE">
        <w:rPr>
          <w:rFonts w:ascii="Times New Roman" w:eastAsiaTheme="minorEastAsia"/>
          <w:i/>
          <w:sz w:val="22"/>
          <w:szCs w:val="22"/>
          <w:lang w:eastAsia="zh-CN"/>
        </w:rPr>
        <w:t>RNTI</w:t>
      </w:r>
      <w:r w:rsidRPr="00923CEE">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 xml:space="preserve">can be used for </w:t>
      </w:r>
      <w:r>
        <w:rPr>
          <w:rFonts w:ascii="Times New Roman" w:eastAsiaTheme="minorEastAsia"/>
          <w:i/>
          <w:sz w:val="22"/>
          <w:szCs w:val="22"/>
          <w:lang w:eastAsia="zh-CN"/>
        </w:rPr>
        <w:t xml:space="preserve">dynamic indication of TDD </w:t>
      </w:r>
      <w:r w:rsidRPr="00CB2198">
        <w:rPr>
          <w:rFonts w:ascii="Times New Roman" w:eastAsiaTheme="minorEastAsia"/>
          <w:i/>
          <w:sz w:val="22"/>
          <w:szCs w:val="22"/>
          <w:lang w:eastAsia="zh-CN"/>
        </w:rPr>
        <w:t>UL</w:t>
      </w:r>
      <w:r>
        <w:rPr>
          <w:rFonts w:ascii="Times New Roman" w:eastAsiaTheme="minorEastAsia" w:hint="eastAsia"/>
          <w:i/>
          <w:sz w:val="22"/>
          <w:szCs w:val="22"/>
          <w:lang w:eastAsia="zh-CN"/>
        </w:rPr>
        <w:t>-DL</w:t>
      </w:r>
      <w:r w:rsidRPr="00CB2198">
        <w:rPr>
          <w:rFonts w:ascii="Times New Roman" w:eastAsiaTheme="minorEastAsia"/>
          <w:i/>
          <w:sz w:val="22"/>
          <w:szCs w:val="22"/>
          <w:lang w:eastAsia="zh-CN"/>
        </w:rPr>
        <w:t xml:space="preserve"> subframe configuration</w:t>
      </w:r>
      <w:r>
        <w:rPr>
          <w:rFonts w:ascii="Times New Roman" w:eastAsiaTheme="minorEastAsia" w:hint="eastAsia"/>
          <w:i/>
          <w:sz w:val="22"/>
          <w:szCs w:val="22"/>
          <w:lang w:eastAsia="zh-CN"/>
        </w:rPr>
        <w:t>.</w:t>
      </w:r>
    </w:p>
    <w:p w:rsidR="00AB721A" w:rsidRDefault="00AB721A" w:rsidP="00AB721A">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The length of new DCI format can be chosen from the existing length for DCI-1C. Two options are proposed to be considered.</w:t>
      </w:r>
    </w:p>
    <w:p w:rsidR="001246ED" w:rsidRDefault="001246ED" w:rsidP="00CC10FC">
      <w:pPr>
        <w:spacing w:after="120"/>
        <w:rPr>
          <w:rFonts w:ascii="Times New Roman"/>
          <w:b/>
          <w:i/>
          <w:sz w:val="22"/>
          <w:szCs w:val="22"/>
        </w:rPr>
      </w:pPr>
    </w:p>
    <w:p w:rsidR="00CC10FC" w:rsidRPr="008F2949" w:rsidRDefault="00CC10FC" w:rsidP="00CC10FC">
      <w:pPr>
        <w:spacing w:after="120"/>
        <w:rPr>
          <w:rFonts w:ascii="Times New Roman"/>
          <w:b/>
          <w:i/>
          <w:sz w:val="22"/>
          <w:szCs w:val="22"/>
        </w:rPr>
      </w:pPr>
      <w:r w:rsidRPr="008F2949">
        <w:rPr>
          <w:rFonts w:ascii="Times New Roman"/>
          <w:b/>
          <w:i/>
          <w:sz w:val="22"/>
          <w:szCs w:val="22"/>
        </w:rPr>
        <w:lastRenderedPageBreak/>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AB721A" w:rsidRDefault="00AB721A" w:rsidP="00AB721A">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A higher layer RRC configured search space shall be considered for the UE group common reconfiguration signaling. </w:t>
      </w:r>
    </w:p>
    <w:p w:rsidR="00CC10FC" w:rsidRPr="008F2949" w:rsidRDefault="00CC10FC" w:rsidP="00CC10FC">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AB721A" w:rsidRDefault="001E18CE" w:rsidP="00AB721A">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i/>
          <w:sz w:val="22"/>
          <w:szCs w:val="22"/>
          <w:lang w:eastAsia="zh-CN"/>
        </w:rPr>
        <w:t>F</w:t>
      </w:r>
      <w:r w:rsidR="00AB721A">
        <w:rPr>
          <w:rFonts w:ascii="Times New Roman" w:eastAsiaTheme="minorEastAsia" w:hint="eastAsia"/>
          <w:i/>
          <w:sz w:val="22"/>
          <w:szCs w:val="22"/>
          <w:lang w:eastAsia="zh-CN"/>
        </w:rPr>
        <w:t>or CoMP scenario 4</w:t>
      </w:r>
      <w:r>
        <w:rPr>
          <w:rFonts w:ascii="Times New Roman" w:eastAsiaTheme="minorEastAsia"/>
          <w:i/>
          <w:sz w:val="22"/>
          <w:szCs w:val="22"/>
          <w:lang w:eastAsia="zh-CN"/>
        </w:rPr>
        <w:t xml:space="preserve">, </w:t>
      </w:r>
      <w:r w:rsidRPr="001E18CE">
        <w:rPr>
          <w:rFonts w:ascii="Times New Roman" w:eastAsiaTheme="minorEastAsia"/>
          <w:i/>
          <w:sz w:val="22"/>
          <w:szCs w:val="22"/>
          <w:lang w:eastAsia="zh-CN"/>
        </w:rPr>
        <w:t>addressing separate</w:t>
      </w:r>
      <w:r w:rsidRPr="001E18CE">
        <w:rPr>
          <w:rFonts w:ascii="Times New Roman" w:eastAsiaTheme="minorEastAsia" w:hint="eastAsia"/>
          <w:i/>
          <w:sz w:val="22"/>
          <w:szCs w:val="22"/>
          <w:lang w:eastAsia="zh-CN"/>
        </w:rPr>
        <w:t xml:space="preserve"> transmission points</w:t>
      </w:r>
      <w:r w:rsidRPr="001E18CE">
        <w:rPr>
          <w:rFonts w:ascii="Times New Roman" w:eastAsiaTheme="minorEastAsia"/>
          <w:i/>
          <w:sz w:val="22"/>
          <w:szCs w:val="22"/>
          <w:lang w:eastAsia="zh-CN"/>
        </w:rPr>
        <w:t xml:space="preserve"> with separate control messages should</w:t>
      </w:r>
      <w:r w:rsidRPr="001E18CE">
        <w:rPr>
          <w:rFonts w:ascii="Times New Roman" w:eastAsiaTheme="minorEastAsia" w:hint="eastAsia"/>
          <w:i/>
          <w:sz w:val="22"/>
          <w:szCs w:val="22"/>
          <w:lang w:eastAsia="zh-CN"/>
        </w:rPr>
        <w:t xml:space="preserve"> be supported</w:t>
      </w:r>
      <w:r w:rsidR="00AB721A">
        <w:rPr>
          <w:rFonts w:ascii="Times New Roman" w:eastAsiaTheme="minorEastAsia" w:hint="eastAsia"/>
          <w:i/>
          <w:sz w:val="22"/>
          <w:szCs w:val="22"/>
          <w:lang w:eastAsia="zh-CN"/>
        </w:rPr>
        <w:t xml:space="preserve">. </w:t>
      </w:r>
    </w:p>
    <w:p w:rsidR="001B7111" w:rsidRPr="008F2949" w:rsidRDefault="001B7111" w:rsidP="001B7111">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4</w:t>
      </w:r>
      <w:r w:rsidRPr="008F2949">
        <w:rPr>
          <w:rFonts w:ascii="Times New Roman"/>
          <w:b/>
          <w:i/>
          <w:sz w:val="22"/>
          <w:szCs w:val="22"/>
        </w:rPr>
        <w:t xml:space="preserve">: </w:t>
      </w:r>
    </w:p>
    <w:p w:rsidR="00AB721A" w:rsidRDefault="00AB721A" w:rsidP="00AB721A">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The new DCI format for dynamic UL-DL reconfiguration</w:t>
      </w:r>
      <w:r w:rsidR="005A5E3E">
        <w:rPr>
          <w:rFonts w:ascii="Times New Roman" w:eastAsiaTheme="minorEastAsia"/>
          <w:i/>
          <w:sz w:val="22"/>
          <w:szCs w:val="22"/>
          <w:lang w:eastAsia="zh-CN"/>
        </w:rPr>
        <w:t xml:space="preserve"> is</w:t>
      </w:r>
      <w:r>
        <w:rPr>
          <w:rFonts w:ascii="Times New Roman" w:eastAsiaTheme="minorEastAsia" w:hint="eastAsia"/>
          <w:i/>
          <w:sz w:val="22"/>
          <w:szCs w:val="22"/>
          <w:lang w:eastAsia="zh-CN"/>
        </w:rPr>
        <w:t xml:space="preserve"> sent only on a set of fixed DL subframes, which can be either fixed or configured by higher layer signaling.</w:t>
      </w:r>
    </w:p>
    <w:p w:rsidR="002D714E" w:rsidRPr="008F2949" w:rsidRDefault="002D714E" w:rsidP="002D714E">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5</w:t>
      </w:r>
      <w:r w:rsidRPr="008F2949">
        <w:rPr>
          <w:rFonts w:ascii="Times New Roman"/>
          <w:b/>
          <w:i/>
          <w:sz w:val="22"/>
          <w:szCs w:val="22"/>
        </w:rPr>
        <w:t xml:space="preserve">: </w:t>
      </w:r>
    </w:p>
    <w:p w:rsidR="00AB721A" w:rsidRDefault="00AB721A" w:rsidP="00AB721A">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The indication of dynamic TDD configuration via EPDCH</w:t>
      </w:r>
      <w:r w:rsidR="005A5E3E">
        <w:rPr>
          <w:rFonts w:ascii="Times New Roman" w:eastAsiaTheme="minorEastAsia"/>
          <w:i/>
          <w:sz w:val="22"/>
          <w:szCs w:val="22"/>
          <w:lang w:eastAsia="zh-CN"/>
        </w:rPr>
        <w:t xml:space="preserve"> is</w:t>
      </w:r>
      <w:r>
        <w:rPr>
          <w:rFonts w:ascii="Times New Roman" w:eastAsiaTheme="minorEastAsia" w:hint="eastAsia"/>
          <w:i/>
          <w:sz w:val="22"/>
          <w:szCs w:val="22"/>
          <w:lang w:eastAsia="zh-CN"/>
        </w:rPr>
        <w:t xml:space="preserve"> FFS. </w:t>
      </w:r>
    </w:p>
    <w:p w:rsidR="00EA05AB" w:rsidRPr="00AB721A" w:rsidRDefault="00EA05AB" w:rsidP="00EA05AB">
      <w:pPr>
        <w:pStyle w:val="LGTdoc0"/>
        <w:spacing w:before="240" w:afterLines="0" w:after="120" w:line="240" w:lineRule="auto"/>
        <w:rPr>
          <w:rFonts w:eastAsiaTheme="minorEastAsia"/>
          <w:b/>
          <w:i/>
          <w:szCs w:val="22"/>
          <w:lang w:val="en-US" w:eastAsia="zh-CN"/>
        </w:rPr>
      </w:pPr>
      <w:r w:rsidRPr="00AB721A">
        <w:rPr>
          <w:rFonts w:eastAsiaTheme="minorEastAsia"/>
          <w:b/>
          <w:i/>
          <w:szCs w:val="22"/>
          <w:lang w:val="en-US" w:eastAsia="zh-CN"/>
        </w:rPr>
        <w:t xml:space="preserve">Proposal </w:t>
      </w:r>
      <w:r>
        <w:rPr>
          <w:rFonts w:eastAsiaTheme="minorEastAsia" w:hint="eastAsia"/>
          <w:b/>
          <w:i/>
          <w:szCs w:val="22"/>
          <w:lang w:val="en-US" w:eastAsia="zh-CN"/>
        </w:rPr>
        <w:t>6</w:t>
      </w:r>
      <w:r w:rsidRPr="00AB721A">
        <w:rPr>
          <w:rFonts w:eastAsiaTheme="minorEastAsia"/>
          <w:b/>
          <w:i/>
          <w:szCs w:val="22"/>
          <w:lang w:val="en-US" w:eastAsia="zh-CN"/>
        </w:rPr>
        <w:t xml:space="preserve">: </w:t>
      </w:r>
    </w:p>
    <w:p w:rsidR="00EA05AB" w:rsidRDefault="00EA05AB" w:rsidP="00EA05AB">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dynamic reconfiguration indicator can be used to facilitate HARQ operation including determination of HARQ-ACK codebook size. </w:t>
      </w:r>
    </w:p>
    <w:p w:rsidR="001246ED" w:rsidRDefault="001246ED" w:rsidP="00533B7D">
      <w:pPr>
        <w:pStyle w:val="LGTdoc1"/>
        <w:spacing w:beforeLines="0" w:before="120" w:after="0" w:afterAutospacing="0"/>
        <w:rPr>
          <w:lang w:val="en-US"/>
        </w:rPr>
      </w:pPr>
    </w:p>
    <w:p w:rsidR="001246ED" w:rsidRDefault="001246ED" w:rsidP="00533B7D">
      <w:pPr>
        <w:pStyle w:val="LGTdoc1"/>
        <w:spacing w:beforeLines="0" w:before="120" w:after="0" w:afterAutospacing="0"/>
        <w:rPr>
          <w:lang w:val="en-US"/>
        </w:rPr>
      </w:pPr>
    </w:p>
    <w:p w:rsidR="00F54298" w:rsidRDefault="00F54298" w:rsidP="001246ED">
      <w:pPr>
        <w:pStyle w:val="LGTdoc1"/>
        <w:pBdr>
          <w:top w:val="single" w:sz="8" w:space="1" w:color="auto"/>
        </w:pBdr>
        <w:spacing w:beforeLines="0" w:before="120" w:after="0" w:afterAutospacing="0"/>
        <w:rPr>
          <w:lang w:val="en-US"/>
        </w:rPr>
      </w:pPr>
      <w:r w:rsidRPr="00285EEF">
        <w:rPr>
          <w:lang w:val="en-US"/>
        </w:rPr>
        <w:t>Reference</w:t>
      </w:r>
      <w:r w:rsidR="008D2A43" w:rsidRPr="00285EEF">
        <w:rPr>
          <w:lang w:val="en-US"/>
        </w:rPr>
        <w:t>s</w:t>
      </w:r>
    </w:p>
    <w:p w:rsidR="00A00657" w:rsidRDefault="00A00657" w:rsidP="00755544">
      <w:pPr>
        <w:pStyle w:val="LGTdoc0"/>
        <w:spacing w:before="120" w:afterLines="0"/>
        <w:ind w:left="300" w:hanging="300"/>
        <w:rPr>
          <w:rFonts w:eastAsia="Malgun Gothic" w:cs="Arial"/>
          <w:szCs w:val="22"/>
        </w:rPr>
      </w:pPr>
      <w:r>
        <w:rPr>
          <w:rFonts w:eastAsia="Malgun Gothic" w:cs="Arial"/>
          <w:szCs w:val="22"/>
        </w:rPr>
        <w:t>[1]</w:t>
      </w:r>
      <w:r w:rsidR="006F6601">
        <w:rPr>
          <w:rFonts w:eastAsiaTheme="minorEastAsia" w:cs="Arial" w:hint="eastAsia"/>
          <w:szCs w:val="22"/>
          <w:lang w:eastAsia="zh-CN"/>
        </w:rPr>
        <w:t xml:space="preserve"> </w:t>
      </w:r>
      <w:r w:rsidR="006F6601">
        <w:rPr>
          <w:rFonts w:hint="eastAsia"/>
          <w:szCs w:val="22"/>
          <w:lang w:val="en-US"/>
        </w:rPr>
        <w:t>RAN1 chairman</w:t>
      </w:r>
      <w:r w:rsidR="006F6601">
        <w:rPr>
          <w:szCs w:val="22"/>
          <w:lang w:val="en-US"/>
        </w:rPr>
        <w:t>’</w:t>
      </w:r>
      <w:r w:rsidR="006F6601">
        <w:rPr>
          <w:rFonts w:hint="eastAsia"/>
          <w:szCs w:val="22"/>
          <w:lang w:val="en-US"/>
        </w:rPr>
        <w:t>s note, RAN1#7</w:t>
      </w:r>
      <w:r w:rsidR="00F23E23">
        <w:rPr>
          <w:rFonts w:eastAsiaTheme="minorEastAsia" w:hint="eastAsia"/>
          <w:szCs w:val="22"/>
          <w:lang w:val="en-US" w:eastAsia="zh-CN"/>
        </w:rPr>
        <w:t>4</w:t>
      </w:r>
      <w:r>
        <w:rPr>
          <w:rFonts w:eastAsia="Malgun Gothic" w:cs="Arial"/>
          <w:szCs w:val="22"/>
        </w:rPr>
        <w:t>.</w:t>
      </w:r>
      <w:bookmarkEnd w:id="2"/>
      <w:bookmarkEnd w:id="3"/>
    </w:p>
    <w:p w:rsidR="00755544" w:rsidRDefault="00755544" w:rsidP="00755544">
      <w:pPr>
        <w:pStyle w:val="LGTdoc0"/>
        <w:spacing w:before="120" w:afterLines="0"/>
        <w:ind w:left="300" w:hanging="300"/>
        <w:rPr>
          <w:rFonts w:eastAsiaTheme="minorEastAsia" w:cs="Arial"/>
          <w:szCs w:val="22"/>
          <w:lang w:eastAsia="zh-CN"/>
        </w:rPr>
      </w:pPr>
      <w:r w:rsidRPr="00755544">
        <w:rPr>
          <w:rFonts w:eastAsia="Malgun Gothic" w:cs="Arial"/>
          <w:szCs w:val="22"/>
        </w:rPr>
        <w:t>[</w:t>
      </w:r>
      <w:r w:rsidR="002D714E">
        <w:rPr>
          <w:rFonts w:eastAsiaTheme="minorEastAsia" w:cs="Arial" w:hint="eastAsia"/>
          <w:szCs w:val="22"/>
          <w:lang w:eastAsia="zh-CN"/>
        </w:rPr>
        <w:t>2</w:t>
      </w:r>
      <w:r w:rsidRPr="00755544">
        <w:rPr>
          <w:rFonts w:eastAsia="Malgun Gothic" w:cs="Arial"/>
          <w:szCs w:val="22"/>
        </w:rPr>
        <w:t>] R1-13</w:t>
      </w:r>
      <w:r w:rsidR="00CE5D0E" w:rsidRPr="00CC10FC">
        <w:rPr>
          <w:rFonts w:eastAsia="Malgun Gothic" w:cs="Arial" w:hint="eastAsia"/>
          <w:szCs w:val="22"/>
        </w:rPr>
        <w:t>3</w:t>
      </w:r>
      <w:r w:rsidR="00AE7B58">
        <w:rPr>
          <w:rFonts w:eastAsiaTheme="minorEastAsia" w:cs="Arial" w:hint="eastAsia"/>
          <w:szCs w:val="22"/>
          <w:lang w:eastAsia="zh-CN"/>
        </w:rPr>
        <w:t>58</w:t>
      </w:r>
      <w:r w:rsidR="00CC10FC" w:rsidRPr="00CC10FC">
        <w:rPr>
          <w:rFonts w:eastAsia="Malgun Gothic" w:cs="Arial" w:hint="eastAsia"/>
          <w:szCs w:val="22"/>
        </w:rPr>
        <w:t>1</w:t>
      </w:r>
      <w:r w:rsidRPr="00755544">
        <w:rPr>
          <w:rFonts w:eastAsia="Malgun Gothic" w:cs="Arial"/>
          <w:szCs w:val="22"/>
        </w:rPr>
        <w:t>, “</w:t>
      </w:r>
      <w:r w:rsidR="00AE7B58" w:rsidRPr="00AE7B58">
        <w:rPr>
          <w:rFonts w:eastAsia="Malgun Gothic" w:cs="Arial"/>
          <w:szCs w:val="22"/>
        </w:rPr>
        <w:t>Signalling mechanisms for TDD UL-DL reconfiguration</w:t>
      </w:r>
      <w:r w:rsidRPr="00755544">
        <w:rPr>
          <w:rFonts w:eastAsia="Malgun Gothic" w:cs="Arial"/>
          <w:szCs w:val="22"/>
        </w:rPr>
        <w:t xml:space="preserve">,” </w:t>
      </w:r>
      <w:r w:rsidR="00AE7B58">
        <w:rPr>
          <w:rFonts w:eastAsiaTheme="minorEastAsia" w:cs="Arial" w:hint="eastAsia"/>
          <w:szCs w:val="22"/>
          <w:lang w:eastAsia="zh-CN"/>
        </w:rPr>
        <w:t>Qualcomm</w:t>
      </w:r>
    </w:p>
    <w:p w:rsidR="00E7420C" w:rsidRPr="00AE7B58" w:rsidRDefault="00E7420C" w:rsidP="00755544">
      <w:pPr>
        <w:pStyle w:val="LGTdoc0"/>
        <w:spacing w:before="120" w:afterLines="0"/>
        <w:ind w:left="300" w:hanging="300"/>
        <w:rPr>
          <w:rFonts w:eastAsiaTheme="minorEastAsia" w:cs="Arial"/>
          <w:szCs w:val="22"/>
          <w:lang w:eastAsia="zh-CN"/>
        </w:rPr>
      </w:pPr>
      <w:r>
        <w:rPr>
          <w:rFonts w:eastAsiaTheme="minorEastAsia" w:cs="Arial"/>
          <w:szCs w:val="22"/>
          <w:lang w:eastAsia="zh-CN"/>
        </w:rPr>
        <w:t>[3] R1-134601, “</w:t>
      </w:r>
      <w:r w:rsidRPr="00E7420C">
        <w:rPr>
          <w:rFonts w:eastAsiaTheme="minorEastAsia" w:cs="Arial"/>
          <w:szCs w:val="22"/>
          <w:lang w:eastAsia="zh-CN"/>
        </w:rPr>
        <w:t>HARQ Design for TDD UL-DL reconfiguration</w:t>
      </w:r>
      <w:r>
        <w:rPr>
          <w:rFonts w:eastAsiaTheme="minorEastAsia" w:cs="Arial"/>
          <w:szCs w:val="22"/>
          <w:lang w:eastAsia="zh-CN"/>
        </w:rPr>
        <w:t>,” Qualcomm</w:t>
      </w:r>
    </w:p>
    <w:sectPr w:rsidR="00E7420C" w:rsidRPr="00AE7B58" w:rsidSect="00B47B85">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E91" w:rsidRDefault="00A51E91">
      <w:r>
        <w:separator/>
      </w:r>
    </w:p>
  </w:endnote>
  <w:endnote w:type="continuationSeparator" w:id="0">
    <w:p w:rsidR="00A51E91" w:rsidRDefault="00A51E91">
      <w:r>
        <w:continuationSeparator/>
      </w:r>
    </w:p>
  </w:endnote>
  <w:endnote w:type="continuationNotice" w:id="1">
    <w:p w:rsidR="00A51E91" w:rsidRDefault="00A51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F1" w:rsidRDefault="001C04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C04F1" w:rsidRDefault="001C04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F1" w:rsidRDefault="001C04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3480">
      <w:rPr>
        <w:rStyle w:val="PageNumber"/>
        <w:noProof/>
      </w:rPr>
      <w:t>1</w:t>
    </w:r>
    <w:r>
      <w:rPr>
        <w:rStyle w:val="PageNumber"/>
      </w:rPr>
      <w:fldChar w:fldCharType="end"/>
    </w:r>
  </w:p>
  <w:p w:rsidR="001C04F1" w:rsidRDefault="001C04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E91" w:rsidRDefault="00A51E91">
      <w:r>
        <w:separator/>
      </w:r>
    </w:p>
  </w:footnote>
  <w:footnote w:type="continuationSeparator" w:id="0">
    <w:p w:rsidR="00A51E91" w:rsidRDefault="00A51E91">
      <w:r>
        <w:continuationSeparator/>
      </w:r>
    </w:p>
  </w:footnote>
  <w:footnote w:type="continuationNotice" w:id="1">
    <w:p w:rsidR="00A51E91" w:rsidRDefault="00A51E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161BB"/>
    <w:multiLevelType w:val="hybridMultilevel"/>
    <w:tmpl w:val="3CD2B134"/>
    <w:lvl w:ilvl="0" w:tplc="9DB2543A">
      <w:start w:val="1"/>
      <w:numFmt w:val="bullet"/>
      <w:lvlText w:val="•"/>
      <w:lvlJc w:val="left"/>
      <w:pPr>
        <w:tabs>
          <w:tab w:val="num" w:pos="720"/>
        </w:tabs>
        <w:ind w:left="720" w:hanging="360"/>
      </w:pPr>
      <w:rPr>
        <w:rFonts w:ascii="Arial" w:hAnsi="Arial" w:hint="default"/>
      </w:rPr>
    </w:lvl>
    <w:lvl w:ilvl="1" w:tplc="B0E03504" w:tentative="1">
      <w:start w:val="1"/>
      <w:numFmt w:val="bullet"/>
      <w:lvlText w:val="•"/>
      <w:lvlJc w:val="left"/>
      <w:pPr>
        <w:tabs>
          <w:tab w:val="num" w:pos="1440"/>
        </w:tabs>
        <w:ind w:left="1440" w:hanging="360"/>
      </w:pPr>
      <w:rPr>
        <w:rFonts w:ascii="Arial" w:hAnsi="Arial" w:hint="default"/>
      </w:rPr>
    </w:lvl>
    <w:lvl w:ilvl="2" w:tplc="33BC0A36" w:tentative="1">
      <w:start w:val="1"/>
      <w:numFmt w:val="bullet"/>
      <w:lvlText w:val="•"/>
      <w:lvlJc w:val="left"/>
      <w:pPr>
        <w:tabs>
          <w:tab w:val="num" w:pos="2160"/>
        </w:tabs>
        <w:ind w:left="2160" w:hanging="360"/>
      </w:pPr>
      <w:rPr>
        <w:rFonts w:ascii="Arial" w:hAnsi="Arial" w:hint="default"/>
      </w:rPr>
    </w:lvl>
    <w:lvl w:ilvl="3" w:tplc="139A7DC8" w:tentative="1">
      <w:start w:val="1"/>
      <w:numFmt w:val="bullet"/>
      <w:lvlText w:val="•"/>
      <w:lvlJc w:val="left"/>
      <w:pPr>
        <w:tabs>
          <w:tab w:val="num" w:pos="2880"/>
        </w:tabs>
        <w:ind w:left="2880" w:hanging="360"/>
      </w:pPr>
      <w:rPr>
        <w:rFonts w:ascii="Arial" w:hAnsi="Arial" w:hint="default"/>
      </w:rPr>
    </w:lvl>
    <w:lvl w:ilvl="4" w:tplc="DC0A12F4" w:tentative="1">
      <w:start w:val="1"/>
      <w:numFmt w:val="bullet"/>
      <w:lvlText w:val="•"/>
      <w:lvlJc w:val="left"/>
      <w:pPr>
        <w:tabs>
          <w:tab w:val="num" w:pos="3600"/>
        </w:tabs>
        <w:ind w:left="3600" w:hanging="360"/>
      </w:pPr>
      <w:rPr>
        <w:rFonts w:ascii="Arial" w:hAnsi="Arial" w:hint="default"/>
      </w:rPr>
    </w:lvl>
    <w:lvl w:ilvl="5" w:tplc="59B4DDA4" w:tentative="1">
      <w:start w:val="1"/>
      <w:numFmt w:val="bullet"/>
      <w:lvlText w:val="•"/>
      <w:lvlJc w:val="left"/>
      <w:pPr>
        <w:tabs>
          <w:tab w:val="num" w:pos="4320"/>
        </w:tabs>
        <w:ind w:left="4320" w:hanging="360"/>
      </w:pPr>
      <w:rPr>
        <w:rFonts w:ascii="Arial" w:hAnsi="Arial" w:hint="default"/>
      </w:rPr>
    </w:lvl>
    <w:lvl w:ilvl="6" w:tplc="570486C8" w:tentative="1">
      <w:start w:val="1"/>
      <w:numFmt w:val="bullet"/>
      <w:lvlText w:val="•"/>
      <w:lvlJc w:val="left"/>
      <w:pPr>
        <w:tabs>
          <w:tab w:val="num" w:pos="5040"/>
        </w:tabs>
        <w:ind w:left="5040" w:hanging="360"/>
      </w:pPr>
      <w:rPr>
        <w:rFonts w:ascii="Arial" w:hAnsi="Arial" w:hint="default"/>
      </w:rPr>
    </w:lvl>
    <w:lvl w:ilvl="7" w:tplc="4BC63B74" w:tentative="1">
      <w:start w:val="1"/>
      <w:numFmt w:val="bullet"/>
      <w:lvlText w:val="•"/>
      <w:lvlJc w:val="left"/>
      <w:pPr>
        <w:tabs>
          <w:tab w:val="num" w:pos="5760"/>
        </w:tabs>
        <w:ind w:left="5760" w:hanging="360"/>
      </w:pPr>
      <w:rPr>
        <w:rFonts w:ascii="Arial" w:hAnsi="Arial" w:hint="default"/>
      </w:rPr>
    </w:lvl>
    <w:lvl w:ilvl="8" w:tplc="2D9AC452" w:tentative="1">
      <w:start w:val="1"/>
      <w:numFmt w:val="bullet"/>
      <w:lvlText w:val="•"/>
      <w:lvlJc w:val="left"/>
      <w:pPr>
        <w:tabs>
          <w:tab w:val="num" w:pos="6480"/>
        </w:tabs>
        <w:ind w:left="6480" w:hanging="360"/>
      </w:pPr>
      <w:rPr>
        <w:rFonts w:ascii="Arial" w:hAnsi="Arial" w:hint="default"/>
      </w:rPr>
    </w:lvl>
  </w:abstractNum>
  <w:abstractNum w:abstractNumId="3">
    <w:nsid w:val="13845D48"/>
    <w:multiLevelType w:val="hybridMultilevel"/>
    <w:tmpl w:val="B96CE5CA"/>
    <w:lvl w:ilvl="0" w:tplc="37D09B3E">
      <w:start w:val="1"/>
      <w:numFmt w:val="bullet"/>
      <w:lvlText w:val="–"/>
      <w:lvlJc w:val="left"/>
      <w:pPr>
        <w:tabs>
          <w:tab w:val="num" w:pos="360"/>
        </w:tabs>
        <w:ind w:left="360" w:hanging="360"/>
      </w:pPr>
      <w:rPr>
        <w:rFonts w:ascii="Arial" w:hAnsi="Arial" w:hint="default"/>
      </w:rPr>
    </w:lvl>
    <w:lvl w:ilvl="1" w:tplc="3D4CF65A">
      <w:start w:val="1"/>
      <w:numFmt w:val="bullet"/>
      <w:lvlText w:val="–"/>
      <w:lvlJc w:val="left"/>
      <w:pPr>
        <w:tabs>
          <w:tab w:val="num" w:pos="1080"/>
        </w:tabs>
        <w:ind w:left="1080" w:hanging="360"/>
      </w:pPr>
      <w:rPr>
        <w:rFonts w:ascii="Arial" w:hAnsi="Arial" w:hint="default"/>
      </w:rPr>
    </w:lvl>
    <w:lvl w:ilvl="2" w:tplc="74D221B0">
      <w:start w:val="5644"/>
      <w:numFmt w:val="bullet"/>
      <w:lvlText w:val="•"/>
      <w:lvlJc w:val="left"/>
      <w:pPr>
        <w:tabs>
          <w:tab w:val="num" w:pos="1800"/>
        </w:tabs>
        <w:ind w:left="1800" w:hanging="360"/>
      </w:pPr>
      <w:rPr>
        <w:rFonts w:ascii="Arial" w:hAnsi="Arial" w:hint="default"/>
      </w:rPr>
    </w:lvl>
    <w:lvl w:ilvl="3" w:tplc="E2822920" w:tentative="1">
      <w:start w:val="1"/>
      <w:numFmt w:val="bullet"/>
      <w:lvlText w:val="–"/>
      <w:lvlJc w:val="left"/>
      <w:pPr>
        <w:tabs>
          <w:tab w:val="num" w:pos="2520"/>
        </w:tabs>
        <w:ind w:left="2520" w:hanging="360"/>
      </w:pPr>
      <w:rPr>
        <w:rFonts w:ascii="Arial" w:hAnsi="Arial" w:hint="default"/>
      </w:rPr>
    </w:lvl>
    <w:lvl w:ilvl="4" w:tplc="1130B004" w:tentative="1">
      <w:start w:val="1"/>
      <w:numFmt w:val="bullet"/>
      <w:lvlText w:val="–"/>
      <w:lvlJc w:val="left"/>
      <w:pPr>
        <w:tabs>
          <w:tab w:val="num" w:pos="3240"/>
        </w:tabs>
        <w:ind w:left="3240" w:hanging="360"/>
      </w:pPr>
      <w:rPr>
        <w:rFonts w:ascii="Arial" w:hAnsi="Arial" w:hint="default"/>
      </w:rPr>
    </w:lvl>
    <w:lvl w:ilvl="5" w:tplc="F608220E" w:tentative="1">
      <w:start w:val="1"/>
      <w:numFmt w:val="bullet"/>
      <w:lvlText w:val="–"/>
      <w:lvlJc w:val="left"/>
      <w:pPr>
        <w:tabs>
          <w:tab w:val="num" w:pos="3960"/>
        </w:tabs>
        <w:ind w:left="3960" w:hanging="360"/>
      </w:pPr>
      <w:rPr>
        <w:rFonts w:ascii="Arial" w:hAnsi="Arial" w:hint="default"/>
      </w:rPr>
    </w:lvl>
    <w:lvl w:ilvl="6" w:tplc="CBA86C02" w:tentative="1">
      <w:start w:val="1"/>
      <w:numFmt w:val="bullet"/>
      <w:lvlText w:val="–"/>
      <w:lvlJc w:val="left"/>
      <w:pPr>
        <w:tabs>
          <w:tab w:val="num" w:pos="4680"/>
        </w:tabs>
        <w:ind w:left="4680" w:hanging="360"/>
      </w:pPr>
      <w:rPr>
        <w:rFonts w:ascii="Arial" w:hAnsi="Arial" w:hint="default"/>
      </w:rPr>
    </w:lvl>
    <w:lvl w:ilvl="7" w:tplc="00C61B00" w:tentative="1">
      <w:start w:val="1"/>
      <w:numFmt w:val="bullet"/>
      <w:lvlText w:val="–"/>
      <w:lvlJc w:val="left"/>
      <w:pPr>
        <w:tabs>
          <w:tab w:val="num" w:pos="5400"/>
        </w:tabs>
        <w:ind w:left="5400" w:hanging="360"/>
      </w:pPr>
      <w:rPr>
        <w:rFonts w:ascii="Arial" w:hAnsi="Arial" w:hint="default"/>
      </w:rPr>
    </w:lvl>
    <w:lvl w:ilvl="8" w:tplc="4E5A261E" w:tentative="1">
      <w:start w:val="1"/>
      <w:numFmt w:val="bullet"/>
      <w:lvlText w:val="–"/>
      <w:lvlJc w:val="left"/>
      <w:pPr>
        <w:tabs>
          <w:tab w:val="num" w:pos="6120"/>
        </w:tabs>
        <w:ind w:left="6120" w:hanging="360"/>
      </w:pPr>
      <w:rPr>
        <w:rFonts w:ascii="Arial" w:hAnsi="Arial" w:hint="default"/>
      </w:rPr>
    </w:lvl>
  </w:abstractNum>
  <w:abstractNum w:abstractNumId="4">
    <w:nsid w:val="17CD3ABB"/>
    <w:multiLevelType w:val="hybridMultilevel"/>
    <w:tmpl w:val="91A63800"/>
    <w:lvl w:ilvl="0" w:tplc="C3D08754">
      <w:start w:val="1"/>
      <w:numFmt w:val="bullet"/>
      <w:lvlText w:val="–"/>
      <w:lvlJc w:val="left"/>
      <w:pPr>
        <w:tabs>
          <w:tab w:val="num" w:pos="720"/>
        </w:tabs>
        <w:ind w:left="720" w:hanging="360"/>
      </w:pPr>
      <w:rPr>
        <w:rFonts w:ascii="Arial" w:hAnsi="Arial" w:hint="default"/>
      </w:rPr>
    </w:lvl>
    <w:lvl w:ilvl="1" w:tplc="2DF45930">
      <w:start w:val="1"/>
      <w:numFmt w:val="bullet"/>
      <w:lvlText w:val="–"/>
      <w:lvlJc w:val="left"/>
      <w:pPr>
        <w:tabs>
          <w:tab w:val="num" w:pos="1440"/>
        </w:tabs>
        <w:ind w:left="1440" w:hanging="360"/>
      </w:pPr>
      <w:rPr>
        <w:rFonts w:ascii="Arial" w:hAnsi="Arial" w:hint="default"/>
      </w:rPr>
    </w:lvl>
    <w:lvl w:ilvl="2" w:tplc="EA485F7C">
      <w:start w:val="6036"/>
      <w:numFmt w:val="bullet"/>
      <w:lvlText w:val="•"/>
      <w:lvlJc w:val="left"/>
      <w:pPr>
        <w:tabs>
          <w:tab w:val="num" w:pos="2160"/>
        </w:tabs>
        <w:ind w:left="2160" w:hanging="360"/>
      </w:pPr>
      <w:rPr>
        <w:rFonts w:ascii="Arial" w:hAnsi="Arial" w:hint="default"/>
      </w:rPr>
    </w:lvl>
    <w:lvl w:ilvl="3" w:tplc="8C844FA2" w:tentative="1">
      <w:start w:val="1"/>
      <w:numFmt w:val="bullet"/>
      <w:lvlText w:val="–"/>
      <w:lvlJc w:val="left"/>
      <w:pPr>
        <w:tabs>
          <w:tab w:val="num" w:pos="2880"/>
        </w:tabs>
        <w:ind w:left="2880" w:hanging="360"/>
      </w:pPr>
      <w:rPr>
        <w:rFonts w:ascii="Arial" w:hAnsi="Arial" w:hint="default"/>
      </w:rPr>
    </w:lvl>
    <w:lvl w:ilvl="4" w:tplc="84203812" w:tentative="1">
      <w:start w:val="1"/>
      <w:numFmt w:val="bullet"/>
      <w:lvlText w:val="–"/>
      <w:lvlJc w:val="left"/>
      <w:pPr>
        <w:tabs>
          <w:tab w:val="num" w:pos="3600"/>
        </w:tabs>
        <w:ind w:left="3600" w:hanging="360"/>
      </w:pPr>
      <w:rPr>
        <w:rFonts w:ascii="Arial" w:hAnsi="Arial" w:hint="default"/>
      </w:rPr>
    </w:lvl>
    <w:lvl w:ilvl="5" w:tplc="79EE390C" w:tentative="1">
      <w:start w:val="1"/>
      <w:numFmt w:val="bullet"/>
      <w:lvlText w:val="–"/>
      <w:lvlJc w:val="left"/>
      <w:pPr>
        <w:tabs>
          <w:tab w:val="num" w:pos="4320"/>
        </w:tabs>
        <w:ind w:left="4320" w:hanging="360"/>
      </w:pPr>
      <w:rPr>
        <w:rFonts w:ascii="Arial" w:hAnsi="Arial" w:hint="default"/>
      </w:rPr>
    </w:lvl>
    <w:lvl w:ilvl="6" w:tplc="FC98DE56" w:tentative="1">
      <w:start w:val="1"/>
      <w:numFmt w:val="bullet"/>
      <w:lvlText w:val="–"/>
      <w:lvlJc w:val="left"/>
      <w:pPr>
        <w:tabs>
          <w:tab w:val="num" w:pos="5040"/>
        </w:tabs>
        <w:ind w:left="5040" w:hanging="360"/>
      </w:pPr>
      <w:rPr>
        <w:rFonts w:ascii="Arial" w:hAnsi="Arial" w:hint="default"/>
      </w:rPr>
    </w:lvl>
    <w:lvl w:ilvl="7" w:tplc="28466948" w:tentative="1">
      <w:start w:val="1"/>
      <w:numFmt w:val="bullet"/>
      <w:lvlText w:val="–"/>
      <w:lvlJc w:val="left"/>
      <w:pPr>
        <w:tabs>
          <w:tab w:val="num" w:pos="5760"/>
        </w:tabs>
        <w:ind w:left="5760" w:hanging="360"/>
      </w:pPr>
      <w:rPr>
        <w:rFonts w:ascii="Arial" w:hAnsi="Arial" w:hint="default"/>
      </w:rPr>
    </w:lvl>
    <w:lvl w:ilvl="8" w:tplc="4AEA5626" w:tentative="1">
      <w:start w:val="1"/>
      <w:numFmt w:val="bullet"/>
      <w:lvlText w:val="–"/>
      <w:lvlJc w:val="left"/>
      <w:pPr>
        <w:tabs>
          <w:tab w:val="num" w:pos="6480"/>
        </w:tabs>
        <w:ind w:left="6480" w:hanging="360"/>
      </w:pPr>
      <w:rPr>
        <w:rFonts w:ascii="Arial" w:hAnsi="Arial" w:hint="default"/>
      </w:rPr>
    </w:lvl>
  </w:abstractNum>
  <w:abstractNum w:abstractNumId="5">
    <w:nsid w:val="1E5852A2"/>
    <w:multiLevelType w:val="hybridMultilevel"/>
    <w:tmpl w:val="9022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090836"/>
    <w:multiLevelType w:val="hybridMultilevel"/>
    <w:tmpl w:val="2536D118"/>
    <w:lvl w:ilvl="0" w:tplc="E6C0FC1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111498"/>
    <w:multiLevelType w:val="hybridMultilevel"/>
    <w:tmpl w:val="73760AE2"/>
    <w:lvl w:ilvl="0" w:tplc="EB70D48E">
      <w:start w:val="1"/>
      <w:numFmt w:val="bullet"/>
      <w:lvlText w:val="–"/>
      <w:lvlJc w:val="left"/>
      <w:pPr>
        <w:tabs>
          <w:tab w:val="num" w:pos="360"/>
        </w:tabs>
        <w:ind w:left="360" w:hanging="360"/>
      </w:pPr>
      <w:rPr>
        <w:rFonts w:ascii="Arial" w:hAnsi="Arial" w:hint="default"/>
      </w:rPr>
    </w:lvl>
    <w:lvl w:ilvl="1" w:tplc="C5806932">
      <w:start w:val="1"/>
      <w:numFmt w:val="bullet"/>
      <w:lvlText w:val="–"/>
      <w:lvlJc w:val="left"/>
      <w:pPr>
        <w:tabs>
          <w:tab w:val="num" w:pos="1080"/>
        </w:tabs>
        <w:ind w:left="1080" w:hanging="360"/>
      </w:pPr>
      <w:rPr>
        <w:rFonts w:ascii="Arial" w:hAnsi="Arial" w:hint="default"/>
      </w:rPr>
    </w:lvl>
    <w:lvl w:ilvl="2" w:tplc="1C40185E">
      <w:start w:val="5644"/>
      <w:numFmt w:val="bullet"/>
      <w:lvlText w:val="•"/>
      <w:lvlJc w:val="left"/>
      <w:pPr>
        <w:tabs>
          <w:tab w:val="num" w:pos="1800"/>
        </w:tabs>
        <w:ind w:left="1800" w:hanging="360"/>
      </w:pPr>
      <w:rPr>
        <w:rFonts w:ascii="Arial" w:hAnsi="Arial" w:hint="default"/>
      </w:rPr>
    </w:lvl>
    <w:lvl w:ilvl="3" w:tplc="292CD60C">
      <w:start w:val="5644"/>
      <w:numFmt w:val="bullet"/>
      <w:lvlText w:val="–"/>
      <w:lvlJc w:val="left"/>
      <w:pPr>
        <w:tabs>
          <w:tab w:val="num" w:pos="2520"/>
        </w:tabs>
        <w:ind w:left="2520" w:hanging="360"/>
      </w:pPr>
      <w:rPr>
        <w:rFonts w:ascii="Arial" w:hAnsi="Arial" w:hint="default"/>
      </w:rPr>
    </w:lvl>
    <w:lvl w:ilvl="4" w:tplc="487041A2" w:tentative="1">
      <w:start w:val="1"/>
      <w:numFmt w:val="bullet"/>
      <w:lvlText w:val="–"/>
      <w:lvlJc w:val="left"/>
      <w:pPr>
        <w:tabs>
          <w:tab w:val="num" w:pos="3240"/>
        </w:tabs>
        <w:ind w:left="3240" w:hanging="360"/>
      </w:pPr>
      <w:rPr>
        <w:rFonts w:ascii="Arial" w:hAnsi="Arial" w:hint="default"/>
      </w:rPr>
    </w:lvl>
    <w:lvl w:ilvl="5" w:tplc="58262850" w:tentative="1">
      <w:start w:val="1"/>
      <w:numFmt w:val="bullet"/>
      <w:lvlText w:val="–"/>
      <w:lvlJc w:val="left"/>
      <w:pPr>
        <w:tabs>
          <w:tab w:val="num" w:pos="3960"/>
        </w:tabs>
        <w:ind w:left="3960" w:hanging="360"/>
      </w:pPr>
      <w:rPr>
        <w:rFonts w:ascii="Arial" w:hAnsi="Arial" w:hint="default"/>
      </w:rPr>
    </w:lvl>
    <w:lvl w:ilvl="6" w:tplc="CB4A905A" w:tentative="1">
      <w:start w:val="1"/>
      <w:numFmt w:val="bullet"/>
      <w:lvlText w:val="–"/>
      <w:lvlJc w:val="left"/>
      <w:pPr>
        <w:tabs>
          <w:tab w:val="num" w:pos="4680"/>
        </w:tabs>
        <w:ind w:left="4680" w:hanging="360"/>
      </w:pPr>
      <w:rPr>
        <w:rFonts w:ascii="Arial" w:hAnsi="Arial" w:hint="default"/>
      </w:rPr>
    </w:lvl>
    <w:lvl w:ilvl="7" w:tplc="409E44C2" w:tentative="1">
      <w:start w:val="1"/>
      <w:numFmt w:val="bullet"/>
      <w:lvlText w:val="–"/>
      <w:lvlJc w:val="left"/>
      <w:pPr>
        <w:tabs>
          <w:tab w:val="num" w:pos="5400"/>
        </w:tabs>
        <w:ind w:left="5400" w:hanging="360"/>
      </w:pPr>
      <w:rPr>
        <w:rFonts w:ascii="Arial" w:hAnsi="Arial" w:hint="default"/>
      </w:rPr>
    </w:lvl>
    <w:lvl w:ilvl="8" w:tplc="1E3C56C8" w:tentative="1">
      <w:start w:val="1"/>
      <w:numFmt w:val="bullet"/>
      <w:lvlText w:val="–"/>
      <w:lvlJc w:val="left"/>
      <w:pPr>
        <w:tabs>
          <w:tab w:val="num" w:pos="6120"/>
        </w:tabs>
        <w:ind w:left="6120" w:hanging="360"/>
      </w:pPr>
      <w:rPr>
        <w:rFonts w:ascii="Arial" w:hAnsi="Arial"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F62BB9"/>
    <w:multiLevelType w:val="hybridMultilevel"/>
    <w:tmpl w:val="0860CB2E"/>
    <w:lvl w:ilvl="0" w:tplc="4B56B2E8">
      <w:start w:val="1"/>
      <w:numFmt w:val="bullet"/>
      <w:lvlText w:val="•"/>
      <w:lvlJc w:val="left"/>
      <w:pPr>
        <w:tabs>
          <w:tab w:val="num" w:pos="720"/>
        </w:tabs>
        <w:ind w:left="720" w:hanging="360"/>
      </w:pPr>
      <w:rPr>
        <w:rFonts w:ascii="Arial" w:hAnsi="Arial" w:hint="default"/>
      </w:rPr>
    </w:lvl>
    <w:lvl w:ilvl="1" w:tplc="E878FD86">
      <w:start w:val="6364"/>
      <w:numFmt w:val="bullet"/>
      <w:lvlText w:val="–"/>
      <w:lvlJc w:val="left"/>
      <w:pPr>
        <w:tabs>
          <w:tab w:val="num" w:pos="1440"/>
        </w:tabs>
        <w:ind w:left="1440" w:hanging="360"/>
      </w:pPr>
      <w:rPr>
        <w:rFonts w:ascii="Arial" w:hAnsi="Arial" w:hint="default"/>
      </w:rPr>
    </w:lvl>
    <w:lvl w:ilvl="2" w:tplc="8804A2CC">
      <w:start w:val="6364"/>
      <w:numFmt w:val="bullet"/>
      <w:lvlText w:val="•"/>
      <w:lvlJc w:val="left"/>
      <w:pPr>
        <w:tabs>
          <w:tab w:val="num" w:pos="2160"/>
        </w:tabs>
        <w:ind w:left="2160" w:hanging="360"/>
      </w:pPr>
      <w:rPr>
        <w:rFonts w:ascii="Arial" w:hAnsi="Arial" w:hint="default"/>
      </w:rPr>
    </w:lvl>
    <w:lvl w:ilvl="3" w:tplc="DD36FA48" w:tentative="1">
      <w:start w:val="1"/>
      <w:numFmt w:val="bullet"/>
      <w:lvlText w:val="•"/>
      <w:lvlJc w:val="left"/>
      <w:pPr>
        <w:tabs>
          <w:tab w:val="num" w:pos="2880"/>
        </w:tabs>
        <w:ind w:left="2880" w:hanging="360"/>
      </w:pPr>
      <w:rPr>
        <w:rFonts w:ascii="Arial" w:hAnsi="Arial" w:hint="default"/>
      </w:rPr>
    </w:lvl>
    <w:lvl w:ilvl="4" w:tplc="21644282" w:tentative="1">
      <w:start w:val="1"/>
      <w:numFmt w:val="bullet"/>
      <w:lvlText w:val="•"/>
      <w:lvlJc w:val="left"/>
      <w:pPr>
        <w:tabs>
          <w:tab w:val="num" w:pos="3600"/>
        </w:tabs>
        <w:ind w:left="3600" w:hanging="360"/>
      </w:pPr>
      <w:rPr>
        <w:rFonts w:ascii="Arial" w:hAnsi="Arial" w:hint="default"/>
      </w:rPr>
    </w:lvl>
    <w:lvl w:ilvl="5" w:tplc="D79E5D50" w:tentative="1">
      <w:start w:val="1"/>
      <w:numFmt w:val="bullet"/>
      <w:lvlText w:val="•"/>
      <w:lvlJc w:val="left"/>
      <w:pPr>
        <w:tabs>
          <w:tab w:val="num" w:pos="4320"/>
        </w:tabs>
        <w:ind w:left="4320" w:hanging="360"/>
      </w:pPr>
      <w:rPr>
        <w:rFonts w:ascii="Arial" w:hAnsi="Arial" w:hint="default"/>
      </w:rPr>
    </w:lvl>
    <w:lvl w:ilvl="6" w:tplc="44166184" w:tentative="1">
      <w:start w:val="1"/>
      <w:numFmt w:val="bullet"/>
      <w:lvlText w:val="•"/>
      <w:lvlJc w:val="left"/>
      <w:pPr>
        <w:tabs>
          <w:tab w:val="num" w:pos="5040"/>
        </w:tabs>
        <w:ind w:left="5040" w:hanging="360"/>
      </w:pPr>
      <w:rPr>
        <w:rFonts w:ascii="Arial" w:hAnsi="Arial" w:hint="default"/>
      </w:rPr>
    </w:lvl>
    <w:lvl w:ilvl="7" w:tplc="7E089A58" w:tentative="1">
      <w:start w:val="1"/>
      <w:numFmt w:val="bullet"/>
      <w:lvlText w:val="•"/>
      <w:lvlJc w:val="left"/>
      <w:pPr>
        <w:tabs>
          <w:tab w:val="num" w:pos="5760"/>
        </w:tabs>
        <w:ind w:left="5760" w:hanging="360"/>
      </w:pPr>
      <w:rPr>
        <w:rFonts w:ascii="Arial" w:hAnsi="Arial" w:hint="default"/>
      </w:rPr>
    </w:lvl>
    <w:lvl w:ilvl="8" w:tplc="90DE1846" w:tentative="1">
      <w:start w:val="1"/>
      <w:numFmt w:val="bullet"/>
      <w:lvlText w:val="•"/>
      <w:lvlJc w:val="left"/>
      <w:pPr>
        <w:tabs>
          <w:tab w:val="num" w:pos="6480"/>
        </w:tabs>
        <w:ind w:left="6480" w:hanging="360"/>
      </w:pPr>
      <w:rPr>
        <w:rFonts w:ascii="Arial" w:hAnsi="Arial" w:hint="default"/>
      </w:rPr>
    </w:lvl>
  </w:abstractNum>
  <w:abstractNum w:abstractNumId="11">
    <w:nsid w:val="363A7F8D"/>
    <w:multiLevelType w:val="hybridMultilevel"/>
    <w:tmpl w:val="21F64F14"/>
    <w:lvl w:ilvl="0" w:tplc="24E4CB38">
      <w:start w:val="1"/>
      <w:numFmt w:val="bullet"/>
      <w:lvlText w:val="•"/>
      <w:lvlJc w:val="left"/>
      <w:pPr>
        <w:tabs>
          <w:tab w:val="num" w:pos="720"/>
        </w:tabs>
        <w:ind w:left="720" w:hanging="360"/>
      </w:pPr>
      <w:rPr>
        <w:rFonts w:ascii="Arial" w:hAnsi="Arial" w:hint="default"/>
      </w:rPr>
    </w:lvl>
    <w:lvl w:ilvl="1" w:tplc="A7002DD0" w:tentative="1">
      <w:start w:val="1"/>
      <w:numFmt w:val="bullet"/>
      <w:lvlText w:val="•"/>
      <w:lvlJc w:val="left"/>
      <w:pPr>
        <w:tabs>
          <w:tab w:val="num" w:pos="1440"/>
        </w:tabs>
        <w:ind w:left="1440" w:hanging="360"/>
      </w:pPr>
      <w:rPr>
        <w:rFonts w:ascii="Arial" w:hAnsi="Arial" w:hint="default"/>
      </w:rPr>
    </w:lvl>
    <w:lvl w:ilvl="2" w:tplc="D23000FC" w:tentative="1">
      <w:start w:val="1"/>
      <w:numFmt w:val="bullet"/>
      <w:lvlText w:val="•"/>
      <w:lvlJc w:val="left"/>
      <w:pPr>
        <w:tabs>
          <w:tab w:val="num" w:pos="2160"/>
        </w:tabs>
        <w:ind w:left="2160" w:hanging="360"/>
      </w:pPr>
      <w:rPr>
        <w:rFonts w:ascii="Arial" w:hAnsi="Arial" w:hint="default"/>
      </w:rPr>
    </w:lvl>
    <w:lvl w:ilvl="3" w:tplc="44BC3EDA" w:tentative="1">
      <w:start w:val="1"/>
      <w:numFmt w:val="bullet"/>
      <w:lvlText w:val="•"/>
      <w:lvlJc w:val="left"/>
      <w:pPr>
        <w:tabs>
          <w:tab w:val="num" w:pos="2880"/>
        </w:tabs>
        <w:ind w:left="2880" w:hanging="360"/>
      </w:pPr>
      <w:rPr>
        <w:rFonts w:ascii="Arial" w:hAnsi="Arial" w:hint="default"/>
      </w:rPr>
    </w:lvl>
    <w:lvl w:ilvl="4" w:tplc="B6D498D6" w:tentative="1">
      <w:start w:val="1"/>
      <w:numFmt w:val="bullet"/>
      <w:lvlText w:val="•"/>
      <w:lvlJc w:val="left"/>
      <w:pPr>
        <w:tabs>
          <w:tab w:val="num" w:pos="3600"/>
        </w:tabs>
        <w:ind w:left="3600" w:hanging="360"/>
      </w:pPr>
      <w:rPr>
        <w:rFonts w:ascii="Arial" w:hAnsi="Arial" w:hint="default"/>
      </w:rPr>
    </w:lvl>
    <w:lvl w:ilvl="5" w:tplc="D00016B8" w:tentative="1">
      <w:start w:val="1"/>
      <w:numFmt w:val="bullet"/>
      <w:lvlText w:val="•"/>
      <w:lvlJc w:val="left"/>
      <w:pPr>
        <w:tabs>
          <w:tab w:val="num" w:pos="4320"/>
        </w:tabs>
        <w:ind w:left="4320" w:hanging="360"/>
      </w:pPr>
      <w:rPr>
        <w:rFonts w:ascii="Arial" w:hAnsi="Arial" w:hint="default"/>
      </w:rPr>
    </w:lvl>
    <w:lvl w:ilvl="6" w:tplc="FD96136A" w:tentative="1">
      <w:start w:val="1"/>
      <w:numFmt w:val="bullet"/>
      <w:lvlText w:val="•"/>
      <w:lvlJc w:val="left"/>
      <w:pPr>
        <w:tabs>
          <w:tab w:val="num" w:pos="5040"/>
        </w:tabs>
        <w:ind w:left="5040" w:hanging="360"/>
      </w:pPr>
      <w:rPr>
        <w:rFonts w:ascii="Arial" w:hAnsi="Arial" w:hint="default"/>
      </w:rPr>
    </w:lvl>
    <w:lvl w:ilvl="7" w:tplc="306AB45A" w:tentative="1">
      <w:start w:val="1"/>
      <w:numFmt w:val="bullet"/>
      <w:lvlText w:val="•"/>
      <w:lvlJc w:val="left"/>
      <w:pPr>
        <w:tabs>
          <w:tab w:val="num" w:pos="5760"/>
        </w:tabs>
        <w:ind w:left="5760" w:hanging="360"/>
      </w:pPr>
      <w:rPr>
        <w:rFonts w:ascii="Arial" w:hAnsi="Arial" w:hint="default"/>
      </w:rPr>
    </w:lvl>
    <w:lvl w:ilvl="8" w:tplc="7D4A092E" w:tentative="1">
      <w:start w:val="1"/>
      <w:numFmt w:val="bullet"/>
      <w:lvlText w:val="•"/>
      <w:lvlJc w:val="left"/>
      <w:pPr>
        <w:tabs>
          <w:tab w:val="num" w:pos="6480"/>
        </w:tabs>
        <w:ind w:left="6480" w:hanging="360"/>
      </w:pPr>
      <w:rPr>
        <w:rFonts w:ascii="Arial" w:hAnsi="Arial" w:hint="default"/>
      </w:rPr>
    </w:lvl>
  </w:abstractNum>
  <w:abstractNum w:abstractNumId="12">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1F21893"/>
    <w:multiLevelType w:val="hybridMultilevel"/>
    <w:tmpl w:val="04FA50A2"/>
    <w:lvl w:ilvl="0" w:tplc="AE987C66">
      <w:start w:val="1"/>
      <w:numFmt w:val="bullet"/>
      <w:lvlText w:val="–"/>
      <w:lvlJc w:val="left"/>
      <w:pPr>
        <w:tabs>
          <w:tab w:val="num" w:pos="720"/>
        </w:tabs>
        <w:ind w:left="720" w:hanging="360"/>
      </w:pPr>
      <w:rPr>
        <w:rFonts w:ascii="Arial" w:hAnsi="Arial" w:hint="default"/>
      </w:rPr>
    </w:lvl>
    <w:lvl w:ilvl="1" w:tplc="EEB8B4EC">
      <w:start w:val="1"/>
      <w:numFmt w:val="bullet"/>
      <w:lvlText w:val="–"/>
      <w:lvlJc w:val="left"/>
      <w:pPr>
        <w:tabs>
          <w:tab w:val="num" w:pos="1440"/>
        </w:tabs>
        <w:ind w:left="1440" w:hanging="360"/>
      </w:pPr>
      <w:rPr>
        <w:rFonts w:ascii="Arial" w:hAnsi="Arial" w:hint="default"/>
      </w:rPr>
    </w:lvl>
    <w:lvl w:ilvl="2" w:tplc="4E1AD4A8">
      <w:start w:val="4475"/>
      <w:numFmt w:val="bullet"/>
      <w:lvlText w:val="•"/>
      <w:lvlJc w:val="left"/>
      <w:pPr>
        <w:tabs>
          <w:tab w:val="num" w:pos="2160"/>
        </w:tabs>
        <w:ind w:left="2160" w:hanging="360"/>
      </w:pPr>
      <w:rPr>
        <w:rFonts w:ascii="Arial" w:hAnsi="Arial" w:hint="default"/>
      </w:rPr>
    </w:lvl>
    <w:lvl w:ilvl="3" w:tplc="AF78420C" w:tentative="1">
      <w:start w:val="1"/>
      <w:numFmt w:val="bullet"/>
      <w:lvlText w:val="–"/>
      <w:lvlJc w:val="left"/>
      <w:pPr>
        <w:tabs>
          <w:tab w:val="num" w:pos="2880"/>
        </w:tabs>
        <w:ind w:left="2880" w:hanging="360"/>
      </w:pPr>
      <w:rPr>
        <w:rFonts w:ascii="Arial" w:hAnsi="Arial" w:hint="default"/>
      </w:rPr>
    </w:lvl>
    <w:lvl w:ilvl="4" w:tplc="26D63794" w:tentative="1">
      <w:start w:val="1"/>
      <w:numFmt w:val="bullet"/>
      <w:lvlText w:val="–"/>
      <w:lvlJc w:val="left"/>
      <w:pPr>
        <w:tabs>
          <w:tab w:val="num" w:pos="3600"/>
        </w:tabs>
        <w:ind w:left="3600" w:hanging="360"/>
      </w:pPr>
      <w:rPr>
        <w:rFonts w:ascii="Arial" w:hAnsi="Arial" w:hint="default"/>
      </w:rPr>
    </w:lvl>
    <w:lvl w:ilvl="5" w:tplc="89783E2C" w:tentative="1">
      <w:start w:val="1"/>
      <w:numFmt w:val="bullet"/>
      <w:lvlText w:val="–"/>
      <w:lvlJc w:val="left"/>
      <w:pPr>
        <w:tabs>
          <w:tab w:val="num" w:pos="4320"/>
        </w:tabs>
        <w:ind w:left="4320" w:hanging="360"/>
      </w:pPr>
      <w:rPr>
        <w:rFonts w:ascii="Arial" w:hAnsi="Arial" w:hint="default"/>
      </w:rPr>
    </w:lvl>
    <w:lvl w:ilvl="6" w:tplc="72F6B042" w:tentative="1">
      <w:start w:val="1"/>
      <w:numFmt w:val="bullet"/>
      <w:lvlText w:val="–"/>
      <w:lvlJc w:val="left"/>
      <w:pPr>
        <w:tabs>
          <w:tab w:val="num" w:pos="5040"/>
        </w:tabs>
        <w:ind w:left="5040" w:hanging="360"/>
      </w:pPr>
      <w:rPr>
        <w:rFonts w:ascii="Arial" w:hAnsi="Arial" w:hint="default"/>
      </w:rPr>
    </w:lvl>
    <w:lvl w:ilvl="7" w:tplc="70A03F00" w:tentative="1">
      <w:start w:val="1"/>
      <w:numFmt w:val="bullet"/>
      <w:lvlText w:val="–"/>
      <w:lvlJc w:val="left"/>
      <w:pPr>
        <w:tabs>
          <w:tab w:val="num" w:pos="5760"/>
        </w:tabs>
        <w:ind w:left="5760" w:hanging="360"/>
      </w:pPr>
      <w:rPr>
        <w:rFonts w:ascii="Arial" w:hAnsi="Arial" w:hint="default"/>
      </w:rPr>
    </w:lvl>
    <w:lvl w:ilvl="8" w:tplc="57BAD950" w:tentative="1">
      <w:start w:val="1"/>
      <w:numFmt w:val="bullet"/>
      <w:lvlText w:val="–"/>
      <w:lvlJc w:val="left"/>
      <w:pPr>
        <w:tabs>
          <w:tab w:val="num" w:pos="6480"/>
        </w:tabs>
        <w:ind w:left="6480" w:hanging="360"/>
      </w:pPr>
      <w:rPr>
        <w:rFonts w:ascii="Arial" w:hAnsi="Arial" w:hint="default"/>
      </w:rPr>
    </w:lvl>
  </w:abstractNum>
  <w:abstractNum w:abstractNumId="14">
    <w:nsid w:val="44B069D0"/>
    <w:multiLevelType w:val="hybridMultilevel"/>
    <w:tmpl w:val="1916E340"/>
    <w:lvl w:ilvl="0" w:tplc="3774A7F4">
      <w:start w:val="2065"/>
      <w:numFmt w:val="bullet"/>
      <w:lvlText w:val="–"/>
      <w:lvlJc w:val="left"/>
      <w:pPr>
        <w:tabs>
          <w:tab w:val="num" w:pos="720"/>
        </w:tabs>
        <w:ind w:left="720" w:hanging="360"/>
      </w:pPr>
      <w:rPr>
        <w:rFonts w:ascii="Arial" w:hAnsi="Arial" w:hint="default"/>
      </w:rPr>
    </w:lvl>
    <w:lvl w:ilvl="1" w:tplc="E878FD86">
      <w:start w:val="6364"/>
      <w:numFmt w:val="bullet"/>
      <w:lvlText w:val="–"/>
      <w:lvlJc w:val="left"/>
      <w:pPr>
        <w:tabs>
          <w:tab w:val="num" w:pos="1440"/>
        </w:tabs>
        <w:ind w:left="1440" w:hanging="360"/>
      </w:pPr>
      <w:rPr>
        <w:rFonts w:ascii="Arial" w:hAnsi="Arial" w:hint="default"/>
      </w:rPr>
    </w:lvl>
    <w:lvl w:ilvl="2" w:tplc="8804A2CC">
      <w:start w:val="6364"/>
      <w:numFmt w:val="bullet"/>
      <w:lvlText w:val="•"/>
      <w:lvlJc w:val="left"/>
      <w:pPr>
        <w:tabs>
          <w:tab w:val="num" w:pos="2160"/>
        </w:tabs>
        <w:ind w:left="2160" w:hanging="360"/>
      </w:pPr>
      <w:rPr>
        <w:rFonts w:ascii="Arial" w:hAnsi="Arial" w:hint="default"/>
      </w:rPr>
    </w:lvl>
    <w:lvl w:ilvl="3" w:tplc="DD36FA48" w:tentative="1">
      <w:start w:val="1"/>
      <w:numFmt w:val="bullet"/>
      <w:lvlText w:val="•"/>
      <w:lvlJc w:val="left"/>
      <w:pPr>
        <w:tabs>
          <w:tab w:val="num" w:pos="2880"/>
        </w:tabs>
        <w:ind w:left="2880" w:hanging="360"/>
      </w:pPr>
      <w:rPr>
        <w:rFonts w:ascii="Arial" w:hAnsi="Arial" w:hint="default"/>
      </w:rPr>
    </w:lvl>
    <w:lvl w:ilvl="4" w:tplc="21644282" w:tentative="1">
      <w:start w:val="1"/>
      <w:numFmt w:val="bullet"/>
      <w:lvlText w:val="•"/>
      <w:lvlJc w:val="left"/>
      <w:pPr>
        <w:tabs>
          <w:tab w:val="num" w:pos="3600"/>
        </w:tabs>
        <w:ind w:left="3600" w:hanging="360"/>
      </w:pPr>
      <w:rPr>
        <w:rFonts w:ascii="Arial" w:hAnsi="Arial" w:hint="default"/>
      </w:rPr>
    </w:lvl>
    <w:lvl w:ilvl="5" w:tplc="D79E5D50" w:tentative="1">
      <w:start w:val="1"/>
      <w:numFmt w:val="bullet"/>
      <w:lvlText w:val="•"/>
      <w:lvlJc w:val="left"/>
      <w:pPr>
        <w:tabs>
          <w:tab w:val="num" w:pos="4320"/>
        </w:tabs>
        <w:ind w:left="4320" w:hanging="360"/>
      </w:pPr>
      <w:rPr>
        <w:rFonts w:ascii="Arial" w:hAnsi="Arial" w:hint="default"/>
      </w:rPr>
    </w:lvl>
    <w:lvl w:ilvl="6" w:tplc="44166184" w:tentative="1">
      <w:start w:val="1"/>
      <w:numFmt w:val="bullet"/>
      <w:lvlText w:val="•"/>
      <w:lvlJc w:val="left"/>
      <w:pPr>
        <w:tabs>
          <w:tab w:val="num" w:pos="5040"/>
        </w:tabs>
        <w:ind w:left="5040" w:hanging="360"/>
      </w:pPr>
      <w:rPr>
        <w:rFonts w:ascii="Arial" w:hAnsi="Arial" w:hint="default"/>
      </w:rPr>
    </w:lvl>
    <w:lvl w:ilvl="7" w:tplc="7E089A58" w:tentative="1">
      <w:start w:val="1"/>
      <w:numFmt w:val="bullet"/>
      <w:lvlText w:val="•"/>
      <w:lvlJc w:val="left"/>
      <w:pPr>
        <w:tabs>
          <w:tab w:val="num" w:pos="5760"/>
        </w:tabs>
        <w:ind w:left="5760" w:hanging="360"/>
      </w:pPr>
      <w:rPr>
        <w:rFonts w:ascii="Arial" w:hAnsi="Arial" w:hint="default"/>
      </w:rPr>
    </w:lvl>
    <w:lvl w:ilvl="8" w:tplc="90DE1846" w:tentative="1">
      <w:start w:val="1"/>
      <w:numFmt w:val="bullet"/>
      <w:lvlText w:val="•"/>
      <w:lvlJc w:val="left"/>
      <w:pPr>
        <w:tabs>
          <w:tab w:val="num" w:pos="6480"/>
        </w:tabs>
        <w:ind w:left="6480" w:hanging="360"/>
      </w:pPr>
      <w:rPr>
        <w:rFonts w:ascii="Arial" w:hAnsi="Arial" w:hint="default"/>
      </w:rPr>
    </w:lvl>
  </w:abstractNum>
  <w:abstractNum w:abstractNumId="15">
    <w:nsid w:val="461D76C3"/>
    <w:multiLevelType w:val="hybridMultilevel"/>
    <w:tmpl w:val="AE383F1E"/>
    <w:lvl w:ilvl="0" w:tplc="EBA0DE64">
      <w:start w:val="1"/>
      <w:numFmt w:val="bullet"/>
      <w:lvlText w:val="–"/>
      <w:lvlJc w:val="left"/>
      <w:pPr>
        <w:tabs>
          <w:tab w:val="num" w:pos="720"/>
        </w:tabs>
        <w:ind w:left="720" w:hanging="360"/>
      </w:pPr>
      <w:rPr>
        <w:rFonts w:ascii="Arial" w:hAnsi="Arial" w:hint="default"/>
      </w:rPr>
    </w:lvl>
    <w:lvl w:ilvl="1" w:tplc="30E4FFEC">
      <w:start w:val="1"/>
      <w:numFmt w:val="bullet"/>
      <w:lvlText w:val="–"/>
      <w:lvlJc w:val="left"/>
      <w:pPr>
        <w:tabs>
          <w:tab w:val="num" w:pos="1440"/>
        </w:tabs>
        <w:ind w:left="1440" w:hanging="360"/>
      </w:pPr>
      <w:rPr>
        <w:rFonts w:ascii="Arial" w:hAnsi="Arial" w:hint="default"/>
      </w:rPr>
    </w:lvl>
    <w:lvl w:ilvl="2" w:tplc="8C10DE3A" w:tentative="1">
      <w:start w:val="1"/>
      <w:numFmt w:val="bullet"/>
      <w:lvlText w:val="–"/>
      <w:lvlJc w:val="left"/>
      <w:pPr>
        <w:tabs>
          <w:tab w:val="num" w:pos="2160"/>
        </w:tabs>
        <w:ind w:left="2160" w:hanging="360"/>
      </w:pPr>
      <w:rPr>
        <w:rFonts w:ascii="Arial" w:hAnsi="Arial" w:hint="default"/>
      </w:rPr>
    </w:lvl>
    <w:lvl w:ilvl="3" w:tplc="0456B758" w:tentative="1">
      <w:start w:val="1"/>
      <w:numFmt w:val="bullet"/>
      <w:lvlText w:val="–"/>
      <w:lvlJc w:val="left"/>
      <w:pPr>
        <w:tabs>
          <w:tab w:val="num" w:pos="2880"/>
        </w:tabs>
        <w:ind w:left="2880" w:hanging="360"/>
      </w:pPr>
      <w:rPr>
        <w:rFonts w:ascii="Arial" w:hAnsi="Arial" w:hint="default"/>
      </w:rPr>
    </w:lvl>
    <w:lvl w:ilvl="4" w:tplc="28E8D2A0" w:tentative="1">
      <w:start w:val="1"/>
      <w:numFmt w:val="bullet"/>
      <w:lvlText w:val="–"/>
      <w:lvlJc w:val="left"/>
      <w:pPr>
        <w:tabs>
          <w:tab w:val="num" w:pos="3600"/>
        </w:tabs>
        <w:ind w:left="3600" w:hanging="360"/>
      </w:pPr>
      <w:rPr>
        <w:rFonts w:ascii="Arial" w:hAnsi="Arial" w:hint="default"/>
      </w:rPr>
    </w:lvl>
    <w:lvl w:ilvl="5" w:tplc="C69AB0A0" w:tentative="1">
      <w:start w:val="1"/>
      <w:numFmt w:val="bullet"/>
      <w:lvlText w:val="–"/>
      <w:lvlJc w:val="left"/>
      <w:pPr>
        <w:tabs>
          <w:tab w:val="num" w:pos="4320"/>
        </w:tabs>
        <w:ind w:left="4320" w:hanging="360"/>
      </w:pPr>
      <w:rPr>
        <w:rFonts w:ascii="Arial" w:hAnsi="Arial" w:hint="default"/>
      </w:rPr>
    </w:lvl>
    <w:lvl w:ilvl="6" w:tplc="72522D5A" w:tentative="1">
      <w:start w:val="1"/>
      <w:numFmt w:val="bullet"/>
      <w:lvlText w:val="–"/>
      <w:lvlJc w:val="left"/>
      <w:pPr>
        <w:tabs>
          <w:tab w:val="num" w:pos="5040"/>
        </w:tabs>
        <w:ind w:left="5040" w:hanging="360"/>
      </w:pPr>
      <w:rPr>
        <w:rFonts w:ascii="Arial" w:hAnsi="Arial" w:hint="default"/>
      </w:rPr>
    </w:lvl>
    <w:lvl w:ilvl="7" w:tplc="38CAFA4E" w:tentative="1">
      <w:start w:val="1"/>
      <w:numFmt w:val="bullet"/>
      <w:lvlText w:val="–"/>
      <w:lvlJc w:val="left"/>
      <w:pPr>
        <w:tabs>
          <w:tab w:val="num" w:pos="5760"/>
        </w:tabs>
        <w:ind w:left="5760" w:hanging="360"/>
      </w:pPr>
      <w:rPr>
        <w:rFonts w:ascii="Arial" w:hAnsi="Arial" w:hint="default"/>
      </w:rPr>
    </w:lvl>
    <w:lvl w:ilvl="8" w:tplc="3D58CAB2" w:tentative="1">
      <w:start w:val="1"/>
      <w:numFmt w:val="bullet"/>
      <w:lvlText w:val="–"/>
      <w:lvlJc w:val="left"/>
      <w:pPr>
        <w:tabs>
          <w:tab w:val="num" w:pos="6480"/>
        </w:tabs>
        <w:ind w:left="6480" w:hanging="360"/>
      </w:pPr>
      <w:rPr>
        <w:rFonts w:ascii="Arial" w:hAnsi="Arial" w:hint="default"/>
      </w:rPr>
    </w:lvl>
  </w:abstractNum>
  <w:abstractNum w:abstractNumId="16">
    <w:nsid w:val="46C66661"/>
    <w:multiLevelType w:val="hybridMultilevel"/>
    <w:tmpl w:val="AF92EC6C"/>
    <w:lvl w:ilvl="0" w:tplc="8482D828">
      <w:start w:val="1"/>
      <w:numFmt w:val="bullet"/>
      <w:lvlText w:val="–"/>
      <w:lvlJc w:val="left"/>
      <w:pPr>
        <w:tabs>
          <w:tab w:val="num" w:pos="720"/>
        </w:tabs>
        <w:ind w:left="720" w:hanging="360"/>
      </w:pPr>
      <w:rPr>
        <w:rFonts w:ascii="Arial" w:hAnsi="Arial" w:hint="default"/>
      </w:rPr>
    </w:lvl>
    <w:lvl w:ilvl="1" w:tplc="1ABAD90A">
      <w:start w:val="1"/>
      <w:numFmt w:val="bullet"/>
      <w:lvlText w:val="–"/>
      <w:lvlJc w:val="left"/>
      <w:pPr>
        <w:tabs>
          <w:tab w:val="num" w:pos="1440"/>
        </w:tabs>
        <w:ind w:left="1440" w:hanging="360"/>
      </w:pPr>
      <w:rPr>
        <w:rFonts w:ascii="Arial" w:hAnsi="Arial" w:hint="default"/>
      </w:rPr>
    </w:lvl>
    <w:lvl w:ilvl="2" w:tplc="D22EEC2A" w:tentative="1">
      <w:start w:val="1"/>
      <w:numFmt w:val="bullet"/>
      <w:lvlText w:val="–"/>
      <w:lvlJc w:val="left"/>
      <w:pPr>
        <w:tabs>
          <w:tab w:val="num" w:pos="2160"/>
        </w:tabs>
        <w:ind w:left="2160" w:hanging="360"/>
      </w:pPr>
      <w:rPr>
        <w:rFonts w:ascii="Arial" w:hAnsi="Arial" w:hint="default"/>
      </w:rPr>
    </w:lvl>
    <w:lvl w:ilvl="3" w:tplc="8774E2B2" w:tentative="1">
      <w:start w:val="1"/>
      <w:numFmt w:val="bullet"/>
      <w:lvlText w:val="–"/>
      <w:lvlJc w:val="left"/>
      <w:pPr>
        <w:tabs>
          <w:tab w:val="num" w:pos="2880"/>
        </w:tabs>
        <w:ind w:left="2880" w:hanging="360"/>
      </w:pPr>
      <w:rPr>
        <w:rFonts w:ascii="Arial" w:hAnsi="Arial" w:hint="default"/>
      </w:rPr>
    </w:lvl>
    <w:lvl w:ilvl="4" w:tplc="5A6C3B8C" w:tentative="1">
      <w:start w:val="1"/>
      <w:numFmt w:val="bullet"/>
      <w:lvlText w:val="–"/>
      <w:lvlJc w:val="left"/>
      <w:pPr>
        <w:tabs>
          <w:tab w:val="num" w:pos="3600"/>
        </w:tabs>
        <w:ind w:left="3600" w:hanging="360"/>
      </w:pPr>
      <w:rPr>
        <w:rFonts w:ascii="Arial" w:hAnsi="Arial" w:hint="default"/>
      </w:rPr>
    </w:lvl>
    <w:lvl w:ilvl="5" w:tplc="D4FECB5E" w:tentative="1">
      <w:start w:val="1"/>
      <w:numFmt w:val="bullet"/>
      <w:lvlText w:val="–"/>
      <w:lvlJc w:val="left"/>
      <w:pPr>
        <w:tabs>
          <w:tab w:val="num" w:pos="4320"/>
        </w:tabs>
        <w:ind w:left="4320" w:hanging="360"/>
      </w:pPr>
      <w:rPr>
        <w:rFonts w:ascii="Arial" w:hAnsi="Arial" w:hint="default"/>
      </w:rPr>
    </w:lvl>
    <w:lvl w:ilvl="6" w:tplc="809C6868" w:tentative="1">
      <w:start w:val="1"/>
      <w:numFmt w:val="bullet"/>
      <w:lvlText w:val="–"/>
      <w:lvlJc w:val="left"/>
      <w:pPr>
        <w:tabs>
          <w:tab w:val="num" w:pos="5040"/>
        </w:tabs>
        <w:ind w:left="5040" w:hanging="360"/>
      </w:pPr>
      <w:rPr>
        <w:rFonts w:ascii="Arial" w:hAnsi="Arial" w:hint="default"/>
      </w:rPr>
    </w:lvl>
    <w:lvl w:ilvl="7" w:tplc="BA38A54C" w:tentative="1">
      <w:start w:val="1"/>
      <w:numFmt w:val="bullet"/>
      <w:lvlText w:val="–"/>
      <w:lvlJc w:val="left"/>
      <w:pPr>
        <w:tabs>
          <w:tab w:val="num" w:pos="5760"/>
        </w:tabs>
        <w:ind w:left="5760" w:hanging="360"/>
      </w:pPr>
      <w:rPr>
        <w:rFonts w:ascii="Arial" w:hAnsi="Arial" w:hint="default"/>
      </w:rPr>
    </w:lvl>
    <w:lvl w:ilvl="8" w:tplc="C8DC393A" w:tentative="1">
      <w:start w:val="1"/>
      <w:numFmt w:val="bullet"/>
      <w:lvlText w:val="–"/>
      <w:lvlJc w:val="left"/>
      <w:pPr>
        <w:tabs>
          <w:tab w:val="num" w:pos="6480"/>
        </w:tabs>
        <w:ind w:left="6480" w:hanging="360"/>
      </w:pPr>
      <w:rPr>
        <w:rFonts w:ascii="Arial" w:hAnsi="Arial" w:hint="default"/>
      </w:rPr>
    </w:lvl>
  </w:abstractNum>
  <w:abstractNum w:abstractNumId="17">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9D23FC"/>
    <w:multiLevelType w:val="hybridMultilevel"/>
    <w:tmpl w:val="6D5279EE"/>
    <w:lvl w:ilvl="0" w:tplc="040471F8">
      <w:start w:val="1"/>
      <w:numFmt w:val="bullet"/>
      <w:lvlText w:val="–"/>
      <w:lvlJc w:val="left"/>
      <w:pPr>
        <w:tabs>
          <w:tab w:val="num" w:pos="720"/>
        </w:tabs>
        <w:ind w:left="720" w:hanging="360"/>
      </w:pPr>
      <w:rPr>
        <w:rFonts w:ascii="Arial" w:hAnsi="Arial" w:hint="default"/>
      </w:rPr>
    </w:lvl>
    <w:lvl w:ilvl="1" w:tplc="976ED212">
      <w:start w:val="1"/>
      <w:numFmt w:val="bullet"/>
      <w:lvlText w:val="–"/>
      <w:lvlJc w:val="left"/>
      <w:pPr>
        <w:tabs>
          <w:tab w:val="num" w:pos="1440"/>
        </w:tabs>
        <w:ind w:left="1440" w:hanging="360"/>
      </w:pPr>
      <w:rPr>
        <w:rFonts w:ascii="Arial" w:hAnsi="Arial" w:hint="default"/>
      </w:rPr>
    </w:lvl>
    <w:lvl w:ilvl="2" w:tplc="7930ADCA">
      <w:start w:val="4475"/>
      <w:numFmt w:val="bullet"/>
      <w:lvlText w:val="•"/>
      <w:lvlJc w:val="left"/>
      <w:pPr>
        <w:tabs>
          <w:tab w:val="num" w:pos="2160"/>
        </w:tabs>
        <w:ind w:left="2160" w:hanging="360"/>
      </w:pPr>
      <w:rPr>
        <w:rFonts w:ascii="Arial" w:hAnsi="Arial" w:hint="default"/>
      </w:rPr>
    </w:lvl>
    <w:lvl w:ilvl="3" w:tplc="C1987E96">
      <w:start w:val="4475"/>
      <w:numFmt w:val="bullet"/>
      <w:lvlText w:val="–"/>
      <w:lvlJc w:val="left"/>
      <w:pPr>
        <w:tabs>
          <w:tab w:val="num" w:pos="2880"/>
        </w:tabs>
        <w:ind w:left="2880" w:hanging="360"/>
      </w:pPr>
      <w:rPr>
        <w:rFonts w:ascii="Arial" w:hAnsi="Arial" w:hint="default"/>
      </w:rPr>
    </w:lvl>
    <w:lvl w:ilvl="4" w:tplc="D514FB20" w:tentative="1">
      <w:start w:val="1"/>
      <w:numFmt w:val="bullet"/>
      <w:lvlText w:val="–"/>
      <w:lvlJc w:val="left"/>
      <w:pPr>
        <w:tabs>
          <w:tab w:val="num" w:pos="3600"/>
        </w:tabs>
        <w:ind w:left="3600" w:hanging="360"/>
      </w:pPr>
      <w:rPr>
        <w:rFonts w:ascii="Arial" w:hAnsi="Arial" w:hint="default"/>
      </w:rPr>
    </w:lvl>
    <w:lvl w:ilvl="5" w:tplc="800A68E8" w:tentative="1">
      <w:start w:val="1"/>
      <w:numFmt w:val="bullet"/>
      <w:lvlText w:val="–"/>
      <w:lvlJc w:val="left"/>
      <w:pPr>
        <w:tabs>
          <w:tab w:val="num" w:pos="4320"/>
        </w:tabs>
        <w:ind w:left="4320" w:hanging="360"/>
      </w:pPr>
      <w:rPr>
        <w:rFonts w:ascii="Arial" w:hAnsi="Arial" w:hint="default"/>
      </w:rPr>
    </w:lvl>
    <w:lvl w:ilvl="6" w:tplc="FE62B178" w:tentative="1">
      <w:start w:val="1"/>
      <w:numFmt w:val="bullet"/>
      <w:lvlText w:val="–"/>
      <w:lvlJc w:val="left"/>
      <w:pPr>
        <w:tabs>
          <w:tab w:val="num" w:pos="5040"/>
        </w:tabs>
        <w:ind w:left="5040" w:hanging="360"/>
      </w:pPr>
      <w:rPr>
        <w:rFonts w:ascii="Arial" w:hAnsi="Arial" w:hint="default"/>
      </w:rPr>
    </w:lvl>
    <w:lvl w:ilvl="7" w:tplc="E514CB7C" w:tentative="1">
      <w:start w:val="1"/>
      <w:numFmt w:val="bullet"/>
      <w:lvlText w:val="–"/>
      <w:lvlJc w:val="left"/>
      <w:pPr>
        <w:tabs>
          <w:tab w:val="num" w:pos="5760"/>
        </w:tabs>
        <w:ind w:left="5760" w:hanging="360"/>
      </w:pPr>
      <w:rPr>
        <w:rFonts w:ascii="Arial" w:hAnsi="Arial" w:hint="default"/>
      </w:rPr>
    </w:lvl>
    <w:lvl w:ilvl="8" w:tplc="E3DC248C" w:tentative="1">
      <w:start w:val="1"/>
      <w:numFmt w:val="bullet"/>
      <w:lvlText w:val="–"/>
      <w:lvlJc w:val="left"/>
      <w:pPr>
        <w:tabs>
          <w:tab w:val="num" w:pos="6480"/>
        </w:tabs>
        <w:ind w:left="6480" w:hanging="360"/>
      </w:pPr>
      <w:rPr>
        <w:rFonts w:ascii="Arial" w:hAnsi="Arial" w:hint="default"/>
      </w:rPr>
    </w:lvl>
  </w:abstractNum>
  <w:abstractNum w:abstractNumId="20">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21">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2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3831CDA"/>
    <w:multiLevelType w:val="hybridMultilevel"/>
    <w:tmpl w:val="063EC5BA"/>
    <w:lvl w:ilvl="0" w:tplc="09E4DE84">
      <w:start w:val="1"/>
      <w:numFmt w:val="bullet"/>
      <w:lvlText w:val="–"/>
      <w:lvlJc w:val="left"/>
      <w:pPr>
        <w:tabs>
          <w:tab w:val="num" w:pos="360"/>
        </w:tabs>
        <w:ind w:left="360" w:hanging="360"/>
      </w:pPr>
      <w:rPr>
        <w:rFonts w:ascii="Arial" w:hAnsi="Arial" w:hint="default"/>
      </w:rPr>
    </w:lvl>
    <w:lvl w:ilvl="1" w:tplc="1A2212BC">
      <w:start w:val="1"/>
      <w:numFmt w:val="bullet"/>
      <w:lvlText w:val="–"/>
      <w:lvlJc w:val="left"/>
      <w:pPr>
        <w:tabs>
          <w:tab w:val="num" w:pos="1080"/>
        </w:tabs>
        <w:ind w:left="1080" w:hanging="360"/>
      </w:pPr>
      <w:rPr>
        <w:rFonts w:ascii="Arial" w:hAnsi="Arial" w:hint="default"/>
      </w:rPr>
    </w:lvl>
    <w:lvl w:ilvl="2" w:tplc="FB40639C">
      <w:start w:val="5018"/>
      <w:numFmt w:val="bullet"/>
      <w:lvlText w:val="•"/>
      <w:lvlJc w:val="left"/>
      <w:pPr>
        <w:tabs>
          <w:tab w:val="num" w:pos="1800"/>
        </w:tabs>
        <w:ind w:left="1800" w:hanging="360"/>
      </w:pPr>
      <w:rPr>
        <w:rFonts w:ascii="Arial" w:hAnsi="Arial" w:hint="default"/>
      </w:rPr>
    </w:lvl>
    <w:lvl w:ilvl="3" w:tplc="DE284042">
      <w:start w:val="5018"/>
      <w:numFmt w:val="bullet"/>
      <w:lvlText w:val="–"/>
      <w:lvlJc w:val="left"/>
      <w:pPr>
        <w:tabs>
          <w:tab w:val="num" w:pos="2520"/>
        </w:tabs>
        <w:ind w:left="2520" w:hanging="360"/>
      </w:pPr>
      <w:rPr>
        <w:rFonts w:ascii="Arial" w:hAnsi="Arial" w:hint="default"/>
      </w:rPr>
    </w:lvl>
    <w:lvl w:ilvl="4" w:tplc="AB765CF4" w:tentative="1">
      <w:start w:val="1"/>
      <w:numFmt w:val="bullet"/>
      <w:lvlText w:val="–"/>
      <w:lvlJc w:val="left"/>
      <w:pPr>
        <w:tabs>
          <w:tab w:val="num" w:pos="3240"/>
        </w:tabs>
        <w:ind w:left="3240" w:hanging="360"/>
      </w:pPr>
      <w:rPr>
        <w:rFonts w:ascii="Arial" w:hAnsi="Arial" w:hint="default"/>
      </w:rPr>
    </w:lvl>
    <w:lvl w:ilvl="5" w:tplc="8C5412F0" w:tentative="1">
      <w:start w:val="1"/>
      <w:numFmt w:val="bullet"/>
      <w:lvlText w:val="–"/>
      <w:lvlJc w:val="left"/>
      <w:pPr>
        <w:tabs>
          <w:tab w:val="num" w:pos="3960"/>
        </w:tabs>
        <w:ind w:left="3960" w:hanging="360"/>
      </w:pPr>
      <w:rPr>
        <w:rFonts w:ascii="Arial" w:hAnsi="Arial" w:hint="default"/>
      </w:rPr>
    </w:lvl>
    <w:lvl w:ilvl="6" w:tplc="C92427A8" w:tentative="1">
      <w:start w:val="1"/>
      <w:numFmt w:val="bullet"/>
      <w:lvlText w:val="–"/>
      <w:lvlJc w:val="left"/>
      <w:pPr>
        <w:tabs>
          <w:tab w:val="num" w:pos="4680"/>
        </w:tabs>
        <w:ind w:left="4680" w:hanging="360"/>
      </w:pPr>
      <w:rPr>
        <w:rFonts w:ascii="Arial" w:hAnsi="Arial" w:hint="default"/>
      </w:rPr>
    </w:lvl>
    <w:lvl w:ilvl="7" w:tplc="AE0A27FA" w:tentative="1">
      <w:start w:val="1"/>
      <w:numFmt w:val="bullet"/>
      <w:lvlText w:val="–"/>
      <w:lvlJc w:val="left"/>
      <w:pPr>
        <w:tabs>
          <w:tab w:val="num" w:pos="5400"/>
        </w:tabs>
        <w:ind w:left="5400" w:hanging="360"/>
      </w:pPr>
      <w:rPr>
        <w:rFonts w:ascii="Arial" w:hAnsi="Arial" w:hint="default"/>
      </w:rPr>
    </w:lvl>
    <w:lvl w:ilvl="8" w:tplc="14BE03FC" w:tentative="1">
      <w:start w:val="1"/>
      <w:numFmt w:val="bullet"/>
      <w:lvlText w:val="–"/>
      <w:lvlJc w:val="left"/>
      <w:pPr>
        <w:tabs>
          <w:tab w:val="num" w:pos="6120"/>
        </w:tabs>
        <w:ind w:left="6120" w:hanging="360"/>
      </w:pPr>
      <w:rPr>
        <w:rFonts w:ascii="Arial" w:hAnsi="Arial" w:hint="default"/>
      </w:rPr>
    </w:lvl>
  </w:abstractNum>
  <w:abstractNum w:abstractNumId="24">
    <w:nsid w:val="60520097"/>
    <w:multiLevelType w:val="hybridMultilevel"/>
    <w:tmpl w:val="AFB2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8322AD"/>
    <w:multiLevelType w:val="hybridMultilevel"/>
    <w:tmpl w:val="03647792"/>
    <w:lvl w:ilvl="0" w:tplc="80047DC6">
      <w:start w:val="1"/>
      <w:numFmt w:val="bullet"/>
      <w:lvlText w:val="•"/>
      <w:lvlJc w:val="left"/>
      <w:pPr>
        <w:tabs>
          <w:tab w:val="num" w:pos="360"/>
        </w:tabs>
        <w:ind w:left="360" w:hanging="360"/>
      </w:pPr>
      <w:rPr>
        <w:rFonts w:ascii="Arial" w:hAnsi="Arial" w:hint="default"/>
      </w:rPr>
    </w:lvl>
    <w:lvl w:ilvl="1" w:tplc="973EAB08">
      <w:start w:val="5413"/>
      <w:numFmt w:val="bullet"/>
      <w:lvlText w:val="–"/>
      <w:lvlJc w:val="left"/>
      <w:pPr>
        <w:tabs>
          <w:tab w:val="num" w:pos="1080"/>
        </w:tabs>
        <w:ind w:left="1080" w:hanging="360"/>
      </w:pPr>
      <w:rPr>
        <w:rFonts w:ascii="Arial" w:hAnsi="Arial" w:hint="default"/>
      </w:rPr>
    </w:lvl>
    <w:lvl w:ilvl="2" w:tplc="D41E3FF6">
      <w:start w:val="5413"/>
      <w:numFmt w:val="bullet"/>
      <w:lvlText w:val="•"/>
      <w:lvlJc w:val="left"/>
      <w:pPr>
        <w:tabs>
          <w:tab w:val="num" w:pos="1800"/>
        </w:tabs>
        <w:ind w:left="1800" w:hanging="360"/>
      </w:pPr>
      <w:rPr>
        <w:rFonts w:ascii="Arial" w:hAnsi="Arial" w:hint="default"/>
      </w:rPr>
    </w:lvl>
    <w:lvl w:ilvl="3" w:tplc="3DD80F20">
      <w:start w:val="5413"/>
      <w:numFmt w:val="bullet"/>
      <w:lvlText w:val="–"/>
      <w:lvlJc w:val="left"/>
      <w:pPr>
        <w:tabs>
          <w:tab w:val="num" w:pos="2520"/>
        </w:tabs>
        <w:ind w:left="2520" w:hanging="360"/>
      </w:pPr>
      <w:rPr>
        <w:rFonts w:ascii="Arial" w:hAnsi="Arial" w:hint="default"/>
      </w:rPr>
    </w:lvl>
    <w:lvl w:ilvl="4" w:tplc="B4C8D666" w:tentative="1">
      <w:start w:val="1"/>
      <w:numFmt w:val="bullet"/>
      <w:lvlText w:val="•"/>
      <w:lvlJc w:val="left"/>
      <w:pPr>
        <w:tabs>
          <w:tab w:val="num" w:pos="3240"/>
        </w:tabs>
        <w:ind w:left="3240" w:hanging="360"/>
      </w:pPr>
      <w:rPr>
        <w:rFonts w:ascii="Arial" w:hAnsi="Arial" w:hint="default"/>
      </w:rPr>
    </w:lvl>
    <w:lvl w:ilvl="5" w:tplc="95CE887E" w:tentative="1">
      <w:start w:val="1"/>
      <w:numFmt w:val="bullet"/>
      <w:lvlText w:val="•"/>
      <w:lvlJc w:val="left"/>
      <w:pPr>
        <w:tabs>
          <w:tab w:val="num" w:pos="3960"/>
        </w:tabs>
        <w:ind w:left="3960" w:hanging="360"/>
      </w:pPr>
      <w:rPr>
        <w:rFonts w:ascii="Arial" w:hAnsi="Arial" w:hint="default"/>
      </w:rPr>
    </w:lvl>
    <w:lvl w:ilvl="6" w:tplc="D71AC140" w:tentative="1">
      <w:start w:val="1"/>
      <w:numFmt w:val="bullet"/>
      <w:lvlText w:val="•"/>
      <w:lvlJc w:val="left"/>
      <w:pPr>
        <w:tabs>
          <w:tab w:val="num" w:pos="4680"/>
        </w:tabs>
        <w:ind w:left="4680" w:hanging="360"/>
      </w:pPr>
      <w:rPr>
        <w:rFonts w:ascii="Arial" w:hAnsi="Arial" w:hint="default"/>
      </w:rPr>
    </w:lvl>
    <w:lvl w:ilvl="7" w:tplc="410846A0" w:tentative="1">
      <w:start w:val="1"/>
      <w:numFmt w:val="bullet"/>
      <w:lvlText w:val="•"/>
      <w:lvlJc w:val="left"/>
      <w:pPr>
        <w:tabs>
          <w:tab w:val="num" w:pos="5400"/>
        </w:tabs>
        <w:ind w:left="5400" w:hanging="360"/>
      </w:pPr>
      <w:rPr>
        <w:rFonts w:ascii="Arial" w:hAnsi="Arial" w:hint="default"/>
      </w:rPr>
    </w:lvl>
    <w:lvl w:ilvl="8" w:tplc="FD705252" w:tentative="1">
      <w:start w:val="1"/>
      <w:numFmt w:val="bullet"/>
      <w:lvlText w:val="•"/>
      <w:lvlJc w:val="left"/>
      <w:pPr>
        <w:tabs>
          <w:tab w:val="num" w:pos="6120"/>
        </w:tabs>
        <w:ind w:left="6120" w:hanging="360"/>
      </w:pPr>
      <w:rPr>
        <w:rFonts w:ascii="Arial" w:hAnsi="Arial" w:hint="default"/>
      </w:rPr>
    </w:lvl>
  </w:abstractNum>
  <w:abstractNum w:abstractNumId="26">
    <w:nsid w:val="69A94F4E"/>
    <w:multiLevelType w:val="hybridMultilevel"/>
    <w:tmpl w:val="7802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A38BC"/>
    <w:multiLevelType w:val="hybridMultilevel"/>
    <w:tmpl w:val="7EF04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E05088"/>
    <w:multiLevelType w:val="hybridMultilevel"/>
    <w:tmpl w:val="7EB8B6A2"/>
    <w:lvl w:ilvl="0" w:tplc="D668F0FE">
      <w:start w:val="1"/>
      <w:numFmt w:val="bullet"/>
      <w:lvlText w:val="•"/>
      <w:lvlJc w:val="left"/>
      <w:pPr>
        <w:tabs>
          <w:tab w:val="num" w:pos="720"/>
        </w:tabs>
        <w:ind w:left="720" w:hanging="360"/>
      </w:pPr>
      <w:rPr>
        <w:rFonts w:ascii="Arial" w:hAnsi="Arial" w:hint="default"/>
      </w:rPr>
    </w:lvl>
    <w:lvl w:ilvl="1" w:tplc="FA3C92B2">
      <w:start w:val="5644"/>
      <w:numFmt w:val="bullet"/>
      <w:lvlText w:val="–"/>
      <w:lvlJc w:val="left"/>
      <w:pPr>
        <w:tabs>
          <w:tab w:val="num" w:pos="1440"/>
        </w:tabs>
        <w:ind w:left="1440" w:hanging="360"/>
      </w:pPr>
      <w:rPr>
        <w:rFonts w:ascii="Arial" w:hAnsi="Arial" w:hint="default"/>
      </w:rPr>
    </w:lvl>
    <w:lvl w:ilvl="2" w:tplc="40EAA09E">
      <w:start w:val="5644"/>
      <w:numFmt w:val="bullet"/>
      <w:lvlText w:val="•"/>
      <w:lvlJc w:val="left"/>
      <w:pPr>
        <w:tabs>
          <w:tab w:val="num" w:pos="2160"/>
        </w:tabs>
        <w:ind w:left="2160" w:hanging="360"/>
      </w:pPr>
      <w:rPr>
        <w:rFonts w:ascii="Arial" w:hAnsi="Arial" w:hint="default"/>
      </w:rPr>
    </w:lvl>
    <w:lvl w:ilvl="3" w:tplc="6A907632">
      <w:start w:val="5644"/>
      <w:numFmt w:val="bullet"/>
      <w:lvlText w:val="–"/>
      <w:lvlJc w:val="left"/>
      <w:pPr>
        <w:tabs>
          <w:tab w:val="num" w:pos="2880"/>
        </w:tabs>
        <w:ind w:left="2880" w:hanging="360"/>
      </w:pPr>
      <w:rPr>
        <w:rFonts w:ascii="Arial" w:hAnsi="Arial" w:hint="default"/>
      </w:rPr>
    </w:lvl>
    <w:lvl w:ilvl="4" w:tplc="E6168192" w:tentative="1">
      <w:start w:val="1"/>
      <w:numFmt w:val="bullet"/>
      <w:lvlText w:val="•"/>
      <w:lvlJc w:val="left"/>
      <w:pPr>
        <w:tabs>
          <w:tab w:val="num" w:pos="3600"/>
        </w:tabs>
        <w:ind w:left="3600" w:hanging="360"/>
      </w:pPr>
      <w:rPr>
        <w:rFonts w:ascii="Arial" w:hAnsi="Arial" w:hint="default"/>
      </w:rPr>
    </w:lvl>
    <w:lvl w:ilvl="5" w:tplc="5C303870" w:tentative="1">
      <w:start w:val="1"/>
      <w:numFmt w:val="bullet"/>
      <w:lvlText w:val="•"/>
      <w:lvlJc w:val="left"/>
      <w:pPr>
        <w:tabs>
          <w:tab w:val="num" w:pos="4320"/>
        </w:tabs>
        <w:ind w:left="4320" w:hanging="360"/>
      </w:pPr>
      <w:rPr>
        <w:rFonts w:ascii="Arial" w:hAnsi="Arial" w:hint="default"/>
      </w:rPr>
    </w:lvl>
    <w:lvl w:ilvl="6" w:tplc="93326044" w:tentative="1">
      <w:start w:val="1"/>
      <w:numFmt w:val="bullet"/>
      <w:lvlText w:val="•"/>
      <w:lvlJc w:val="left"/>
      <w:pPr>
        <w:tabs>
          <w:tab w:val="num" w:pos="5040"/>
        </w:tabs>
        <w:ind w:left="5040" w:hanging="360"/>
      </w:pPr>
      <w:rPr>
        <w:rFonts w:ascii="Arial" w:hAnsi="Arial" w:hint="default"/>
      </w:rPr>
    </w:lvl>
    <w:lvl w:ilvl="7" w:tplc="79CE5E50" w:tentative="1">
      <w:start w:val="1"/>
      <w:numFmt w:val="bullet"/>
      <w:lvlText w:val="•"/>
      <w:lvlJc w:val="left"/>
      <w:pPr>
        <w:tabs>
          <w:tab w:val="num" w:pos="5760"/>
        </w:tabs>
        <w:ind w:left="5760" w:hanging="360"/>
      </w:pPr>
      <w:rPr>
        <w:rFonts w:ascii="Arial" w:hAnsi="Arial" w:hint="default"/>
      </w:rPr>
    </w:lvl>
    <w:lvl w:ilvl="8" w:tplc="B2B6841E"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8"/>
  </w:num>
  <w:num w:numId="3">
    <w:abstractNumId w:val="22"/>
  </w:num>
  <w:num w:numId="4">
    <w:abstractNumId w:val="29"/>
  </w:num>
  <w:num w:numId="5">
    <w:abstractNumId w:val="30"/>
  </w:num>
  <w:num w:numId="6">
    <w:abstractNumId w:val="9"/>
  </w:num>
  <w:num w:numId="7">
    <w:abstractNumId w:val="17"/>
  </w:num>
  <w:num w:numId="8">
    <w:abstractNumId w:val="18"/>
  </w:num>
  <w:num w:numId="9">
    <w:abstractNumId w:val="0"/>
  </w:num>
  <w:num w:numId="10">
    <w:abstractNumId w:val="20"/>
  </w:num>
  <w:num w:numId="11">
    <w:abstractNumId w:val="1"/>
  </w:num>
  <w:num w:numId="12">
    <w:abstractNumId w:val="21"/>
  </w:num>
  <w:num w:numId="13">
    <w:abstractNumId w:val="27"/>
  </w:num>
  <w:num w:numId="14">
    <w:abstractNumId w:val="24"/>
  </w:num>
  <w:num w:numId="15">
    <w:abstractNumId w:val="2"/>
  </w:num>
  <w:num w:numId="16">
    <w:abstractNumId w:val="11"/>
  </w:num>
  <w:num w:numId="17">
    <w:abstractNumId w:val="15"/>
  </w:num>
  <w:num w:numId="18">
    <w:abstractNumId w:val="13"/>
  </w:num>
  <w:num w:numId="19">
    <w:abstractNumId w:val="23"/>
  </w:num>
  <w:num w:numId="20">
    <w:abstractNumId w:val="3"/>
  </w:num>
  <w:num w:numId="21">
    <w:abstractNumId w:val="7"/>
  </w:num>
  <w:num w:numId="22">
    <w:abstractNumId w:val="19"/>
  </w:num>
  <w:num w:numId="23">
    <w:abstractNumId w:val="28"/>
  </w:num>
  <w:num w:numId="24">
    <w:abstractNumId w:val="16"/>
  </w:num>
  <w:num w:numId="25">
    <w:abstractNumId w:val="25"/>
  </w:num>
  <w:num w:numId="26">
    <w:abstractNumId w:val="10"/>
  </w:num>
  <w:num w:numId="27">
    <w:abstractNumId w:val="14"/>
  </w:num>
  <w:num w:numId="28">
    <w:abstractNumId w:val="6"/>
  </w:num>
  <w:num w:numId="29">
    <w:abstractNumId w:val="4"/>
  </w:num>
  <w:num w:numId="30">
    <w:abstractNumId w:val="5"/>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2A99"/>
    <w:rsid w:val="000432B1"/>
    <w:rsid w:val="0004330F"/>
    <w:rsid w:val="000438EE"/>
    <w:rsid w:val="000439C8"/>
    <w:rsid w:val="00043DD1"/>
    <w:rsid w:val="00044937"/>
    <w:rsid w:val="000450D9"/>
    <w:rsid w:val="00046061"/>
    <w:rsid w:val="000461D0"/>
    <w:rsid w:val="0004659D"/>
    <w:rsid w:val="000468A7"/>
    <w:rsid w:val="00046C16"/>
    <w:rsid w:val="000474A9"/>
    <w:rsid w:val="00050112"/>
    <w:rsid w:val="0005019E"/>
    <w:rsid w:val="00050380"/>
    <w:rsid w:val="0005073B"/>
    <w:rsid w:val="00050A04"/>
    <w:rsid w:val="00050EF0"/>
    <w:rsid w:val="00051096"/>
    <w:rsid w:val="000511C6"/>
    <w:rsid w:val="0005139F"/>
    <w:rsid w:val="00051D42"/>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977"/>
    <w:rsid w:val="00076619"/>
    <w:rsid w:val="000767DD"/>
    <w:rsid w:val="00076903"/>
    <w:rsid w:val="00077A84"/>
    <w:rsid w:val="00077C23"/>
    <w:rsid w:val="00077FC5"/>
    <w:rsid w:val="00077FDA"/>
    <w:rsid w:val="000802FE"/>
    <w:rsid w:val="000806F3"/>
    <w:rsid w:val="000807B6"/>
    <w:rsid w:val="00080A2D"/>
    <w:rsid w:val="00080D26"/>
    <w:rsid w:val="0008116C"/>
    <w:rsid w:val="0008142A"/>
    <w:rsid w:val="00081EB0"/>
    <w:rsid w:val="00081FEC"/>
    <w:rsid w:val="0008213B"/>
    <w:rsid w:val="00082434"/>
    <w:rsid w:val="00082D5F"/>
    <w:rsid w:val="000830B9"/>
    <w:rsid w:val="000835D1"/>
    <w:rsid w:val="0008388C"/>
    <w:rsid w:val="00083A67"/>
    <w:rsid w:val="00083D34"/>
    <w:rsid w:val="00083EA4"/>
    <w:rsid w:val="000842A2"/>
    <w:rsid w:val="000843F7"/>
    <w:rsid w:val="00084862"/>
    <w:rsid w:val="00084BD1"/>
    <w:rsid w:val="00084E63"/>
    <w:rsid w:val="00084E9E"/>
    <w:rsid w:val="000854CB"/>
    <w:rsid w:val="0008570D"/>
    <w:rsid w:val="00085DE3"/>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A7A"/>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AE1"/>
    <w:rsid w:val="00104326"/>
    <w:rsid w:val="00104328"/>
    <w:rsid w:val="00104594"/>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6E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408"/>
    <w:rsid w:val="00174526"/>
    <w:rsid w:val="001746AD"/>
    <w:rsid w:val="00174D53"/>
    <w:rsid w:val="001755C8"/>
    <w:rsid w:val="00175950"/>
    <w:rsid w:val="00176136"/>
    <w:rsid w:val="001761F7"/>
    <w:rsid w:val="00177520"/>
    <w:rsid w:val="00177DE5"/>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99E"/>
    <w:rsid w:val="00190B49"/>
    <w:rsid w:val="0019132E"/>
    <w:rsid w:val="0019142F"/>
    <w:rsid w:val="001914E2"/>
    <w:rsid w:val="001915BF"/>
    <w:rsid w:val="00192322"/>
    <w:rsid w:val="00192495"/>
    <w:rsid w:val="00192A6A"/>
    <w:rsid w:val="00192A84"/>
    <w:rsid w:val="00192DF9"/>
    <w:rsid w:val="00192EEF"/>
    <w:rsid w:val="00192FC6"/>
    <w:rsid w:val="001933C2"/>
    <w:rsid w:val="00193423"/>
    <w:rsid w:val="0019370E"/>
    <w:rsid w:val="00193890"/>
    <w:rsid w:val="00193E5D"/>
    <w:rsid w:val="00193FDC"/>
    <w:rsid w:val="00194054"/>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4F1"/>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1487"/>
    <w:rsid w:val="001D16C9"/>
    <w:rsid w:val="001D197C"/>
    <w:rsid w:val="001D1DD9"/>
    <w:rsid w:val="001D28D5"/>
    <w:rsid w:val="001D29CE"/>
    <w:rsid w:val="001D2B66"/>
    <w:rsid w:val="001D3007"/>
    <w:rsid w:val="001D3734"/>
    <w:rsid w:val="001D3F9A"/>
    <w:rsid w:val="001D4439"/>
    <w:rsid w:val="001D4C63"/>
    <w:rsid w:val="001D4D9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8CE"/>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4C"/>
    <w:rsid w:val="00233FF5"/>
    <w:rsid w:val="00234693"/>
    <w:rsid w:val="002346AA"/>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CDC"/>
    <w:rsid w:val="00243CE1"/>
    <w:rsid w:val="00244AD8"/>
    <w:rsid w:val="00245BE2"/>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5C2"/>
    <w:rsid w:val="0026676B"/>
    <w:rsid w:val="00266F39"/>
    <w:rsid w:val="0026747C"/>
    <w:rsid w:val="00267A1C"/>
    <w:rsid w:val="00267BAA"/>
    <w:rsid w:val="00267BDB"/>
    <w:rsid w:val="00267D29"/>
    <w:rsid w:val="00267DE3"/>
    <w:rsid w:val="0027000D"/>
    <w:rsid w:val="002714BA"/>
    <w:rsid w:val="002715D3"/>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89"/>
    <w:rsid w:val="00291BE2"/>
    <w:rsid w:val="002921DC"/>
    <w:rsid w:val="002921F7"/>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7B3"/>
    <w:rsid w:val="00295800"/>
    <w:rsid w:val="0029596A"/>
    <w:rsid w:val="00295B2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C8D"/>
    <w:rsid w:val="002B754A"/>
    <w:rsid w:val="002B788B"/>
    <w:rsid w:val="002B7C1D"/>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14E"/>
    <w:rsid w:val="002D7505"/>
    <w:rsid w:val="002D7C1B"/>
    <w:rsid w:val="002E0097"/>
    <w:rsid w:val="002E01E9"/>
    <w:rsid w:val="002E0308"/>
    <w:rsid w:val="002E0F8D"/>
    <w:rsid w:val="002E12DE"/>
    <w:rsid w:val="002E13AB"/>
    <w:rsid w:val="002E1570"/>
    <w:rsid w:val="002E1DA4"/>
    <w:rsid w:val="002E1E1F"/>
    <w:rsid w:val="002E2E1A"/>
    <w:rsid w:val="002E31EA"/>
    <w:rsid w:val="002E35FA"/>
    <w:rsid w:val="002E3F8B"/>
    <w:rsid w:val="002E4D45"/>
    <w:rsid w:val="002E5A56"/>
    <w:rsid w:val="002E5B24"/>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9D6"/>
    <w:rsid w:val="002F2F30"/>
    <w:rsid w:val="002F3263"/>
    <w:rsid w:val="002F3959"/>
    <w:rsid w:val="002F396A"/>
    <w:rsid w:val="002F3972"/>
    <w:rsid w:val="002F3996"/>
    <w:rsid w:val="002F3DEE"/>
    <w:rsid w:val="002F3FF7"/>
    <w:rsid w:val="002F473E"/>
    <w:rsid w:val="002F4A4B"/>
    <w:rsid w:val="002F5135"/>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1E3C"/>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EBF"/>
    <w:rsid w:val="003344BB"/>
    <w:rsid w:val="00334E79"/>
    <w:rsid w:val="00334F7C"/>
    <w:rsid w:val="003353F5"/>
    <w:rsid w:val="00335772"/>
    <w:rsid w:val="0033590B"/>
    <w:rsid w:val="00335B7D"/>
    <w:rsid w:val="00335D21"/>
    <w:rsid w:val="00335F85"/>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0BB2"/>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0E0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08B"/>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750"/>
    <w:rsid w:val="003B784A"/>
    <w:rsid w:val="003B7BF0"/>
    <w:rsid w:val="003C011E"/>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97"/>
    <w:rsid w:val="003F1CFF"/>
    <w:rsid w:val="003F294A"/>
    <w:rsid w:val="003F2A87"/>
    <w:rsid w:val="003F2BCD"/>
    <w:rsid w:val="003F327A"/>
    <w:rsid w:val="003F329D"/>
    <w:rsid w:val="003F3480"/>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5FB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70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475"/>
    <w:rsid w:val="004B45BB"/>
    <w:rsid w:val="004B479F"/>
    <w:rsid w:val="004B48B7"/>
    <w:rsid w:val="004B4A25"/>
    <w:rsid w:val="004B4EC3"/>
    <w:rsid w:val="004B4FBF"/>
    <w:rsid w:val="004B50CB"/>
    <w:rsid w:val="004B5713"/>
    <w:rsid w:val="004B5E7B"/>
    <w:rsid w:val="004B5FF4"/>
    <w:rsid w:val="004B67EC"/>
    <w:rsid w:val="004B69D5"/>
    <w:rsid w:val="004B6F3C"/>
    <w:rsid w:val="004B7504"/>
    <w:rsid w:val="004B7762"/>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8B1"/>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FFE"/>
    <w:rsid w:val="005231C6"/>
    <w:rsid w:val="005236B4"/>
    <w:rsid w:val="00523C39"/>
    <w:rsid w:val="00524355"/>
    <w:rsid w:val="005244F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4E1"/>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3CA"/>
    <w:rsid w:val="00553492"/>
    <w:rsid w:val="00553F87"/>
    <w:rsid w:val="00553FF9"/>
    <w:rsid w:val="0055439A"/>
    <w:rsid w:val="00554672"/>
    <w:rsid w:val="00554E43"/>
    <w:rsid w:val="00555145"/>
    <w:rsid w:val="005552CB"/>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113"/>
    <w:rsid w:val="00582506"/>
    <w:rsid w:val="0058257C"/>
    <w:rsid w:val="00582C00"/>
    <w:rsid w:val="005835AA"/>
    <w:rsid w:val="0058368E"/>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42F1"/>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E3E"/>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A2A"/>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A59"/>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5F59"/>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6E"/>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359"/>
    <w:rsid w:val="00667565"/>
    <w:rsid w:val="006678DB"/>
    <w:rsid w:val="006678F0"/>
    <w:rsid w:val="00667B3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5A3"/>
    <w:rsid w:val="006E365A"/>
    <w:rsid w:val="006E3BD3"/>
    <w:rsid w:val="006E3DD1"/>
    <w:rsid w:val="006E407D"/>
    <w:rsid w:val="006E458C"/>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01"/>
    <w:rsid w:val="006F6656"/>
    <w:rsid w:val="006F6A8A"/>
    <w:rsid w:val="006F6D48"/>
    <w:rsid w:val="006F7588"/>
    <w:rsid w:val="006F7D97"/>
    <w:rsid w:val="0070005A"/>
    <w:rsid w:val="00700205"/>
    <w:rsid w:val="0070020E"/>
    <w:rsid w:val="00700710"/>
    <w:rsid w:val="0070172F"/>
    <w:rsid w:val="00701B54"/>
    <w:rsid w:val="00702284"/>
    <w:rsid w:val="00702A98"/>
    <w:rsid w:val="00702D99"/>
    <w:rsid w:val="00702FD8"/>
    <w:rsid w:val="007038CB"/>
    <w:rsid w:val="00703952"/>
    <w:rsid w:val="007039D6"/>
    <w:rsid w:val="007039F4"/>
    <w:rsid w:val="007040E2"/>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1F"/>
    <w:rsid w:val="007626A6"/>
    <w:rsid w:val="007632E9"/>
    <w:rsid w:val="007635F7"/>
    <w:rsid w:val="00763ABA"/>
    <w:rsid w:val="00763D51"/>
    <w:rsid w:val="007644E8"/>
    <w:rsid w:val="00764696"/>
    <w:rsid w:val="007652FF"/>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9DC"/>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BF1"/>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AB2"/>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5120"/>
    <w:rsid w:val="007D513A"/>
    <w:rsid w:val="007D5417"/>
    <w:rsid w:val="007D55F9"/>
    <w:rsid w:val="007D55FC"/>
    <w:rsid w:val="007D5629"/>
    <w:rsid w:val="007D5AD0"/>
    <w:rsid w:val="007D5CAB"/>
    <w:rsid w:val="007D5DEA"/>
    <w:rsid w:val="007D6972"/>
    <w:rsid w:val="007D6A69"/>
    <w:rsid w:val="007D7E79"/>
    <w:rsid w:val="007E0209"/>
    <w:rsid w:val="007E04BD"/>
    <w:rsid w:val="007E064B"/>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34"/>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1E95"/>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6F54"/>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3DC"/>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6C6"/>
    <w:rsid w:val="00884A66"/>
    <w:rsid w:val="00884A94"/>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49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975"/>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FBA"/>
    <w:rsid w:val="0092302F"/>
    <w:rsid w:val="009232F0"/>
    <w:rsid w:val="00923B68"/>
    <w:rsid w:val="00923CEE"/>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2716"/>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C63"/>
    <w:rsid w:val="00964053"/>
    <w:rsid w:val="009643E5"/>
    <w:rsid w:val="0096512F"/>
    <w:rsid w:val="0096549E"/>
    <w:rsid w:val="009658E5"/>
    <w:rsid w:val="00965CA3"/>
    <w:rsid w:val="00965FB4"/>
    <w:rsid w:val="00966551"/>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944"/>
    <w:rsid w:val="00976305"/>
    <w:rsid w:val="00976634"/>
    <w:rsid w:val="009766AF"/>
    <w:rsid w:val="00976C58"/>
    <w:rsid w:val="00977053"/>
    <w:rsid w:val="0097707C"/>
    <w:rsid w:val="0097750F"/>
    <w:rsid w:val="00980028"/>
    <w:rsid w:val="009804C7"/>
    <w:rsid w:val="0098081E"/>
    <w:rsid w:val="009811EF"/>
    <w:rsid w:val="0098125F"/>
    <w:rsid w:val="00981B9D"/>
    <w:rsid w:val="00981CE9"/>
    <w:rsid w:val="00982046"/>
    <w:rsid w:val="009821A0"/>
    <w:rsid w:val="0098260B"/>
    <w:rsid w:val="009833B8"/>
    <w:rsid w:val="0098353F"/>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41"/>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19A"/>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292"/>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DBC"/>
    <w:rsid w:val="00A3647F"/>
    <w:rsid w:val="00A36622"/>
    <w:rsid w:val="00A36982"/>
    <w:rsid w:val="00A36D1A"/>
    <w:rsid w:val="00A3722E"/>
    <w:rsid w:val="00A372ED"/>
    <w:rsid w:val="00A374FC"/>
    <w:rsid w:val="00A37B3A"/>
    <w:rsid w:val="00A37CD8"/>
    <w:rsid w:val="00A37DAE"/>
    <w:rsid w:val="00A37EB7"/>
    <w:rsid w:val="00A4006B"/>
    <w:rsid w:val="00A401C7"/>
    <w:rsid w:val="00A401CC"/>
    <w:rsid w:val="00A40AE1"/>
    <w:rsid w:val="00A40DA1"/>
    <w:rsid w:val="00A4159A"/>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1E9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C7C"/>
    <w:rsid w:val="00A56D11"/>
    <w:rsid w:val="00A57138"/>
    <w:rsid w:val="00A571E5"/>
    <w:rsid w:val="00A57953"/>
    <w:rsid w:val="00A57EE6"/>
    <w:rsid w:val="00A60032"/>
    <w:rsid w:val="00A60104"/>
    <w:rsid w:val="00A604CC"/>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3A0F"/>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362"/>
    <w:rsid w:val="00A8343F"/>
    <w:rsid w:val="00A83639"/>
    <w:rsid w:val="00A83CAB"/>
    <w:rsid w:val="00A84651"/>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2FA3"/>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0B6"/>
    <w:rsid w:val="00AB711D"/>
    <w:rsid w:val="00AB721A"/>
    <w:rsid w:val="00AB7763"/>
    <w:rsid w:val="00AB78AB"/>
    <w:rsid w:val="00AB7944"/>
    <w:rsid w:val="00AB7B13"/>
    <w:rsid w:val="00AB7DD8"/>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A3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B58"/>
    <w:rsid w:val="00AF04B8"/>
    <w:rsid w:val="00AF09B0"/>
    <w:rsid w:val="00AF09B3"/>
    <w:rsid w:val="00AF13CF"/>
    <w:rsid w:val="00AF1A1C"/>
    <w:rsid w:val="00AF1A8B"/>
    <w:rsid w:val="00AF1DE3"/>
    <w:rsid w:val="00AF1EEB"/>
    <w:rsid w:val="00AF212E"/>
    <w:rsid w:val="00AF2221"/>
    <w:rsid w:val="00AF2248"/>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B7"/>
    <w:rsid w:val="00B204B1"/>
    <w:rsid w:val="00B204C6"/>
    <w:rsid w:val="00B20626"/>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F78"/>
    <w:rsid w:val="00B43097"/>
    <w:rsid w:val="00B430E6"/>
    <w:rsid w:val="00B4384F"/>
    <w:rsid w:val="00B44575"/>
    <w:rsid w:val="00B44697"/>
    <w:rsid w:val="00B4473A"/>
    <w:rsid w:val="00B44F2F"/>
    <w:rsid w:val="00B454C1"/>
    <w:rsid w:val="00B465A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3E67"/>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75D"/>
    <w:rsid w:val="00B56784"/>
    <w:rsid w:val="00B56E0C"/>
    <w:rsid w:val="00B5701F"/>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B34"/>
    <w:rsid w:val="00B83D9A"/>
    <w:rsid w:val="00B84369"/>
    <w:rsid w:val="00B84738"/>
    <w:rsid w:val="00B848DE"/>
    <w:rsid w:val="00B84953"/>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025"/>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BF7D89"/>
    <w:rsid w:val="00C00006"/>
    <w:rsid w:val="00C0018B"/>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5F59"/>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3D5"/>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54D"/>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198"/>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0FC"/>
    <w:rsid w:val="00CC16D9"/>
    <w:rsid w:val="00CC1A5A"/>
    <w:rsid w:val="00CC1C3B"/>
    <w:rsid w:val="00CC1DE7"/>
    <w:rsid w:val="00CC1F25"/>
    <w:rsid w:val="00CC249D"/>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2E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422"/>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6BB"/>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136"/>
    <w:rsid w:val="00D127E6"/>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5E"/>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AF8"/>
    <w:rsid w:val="00D25E95"/>
    <w:rsid w:val="00D25EA9"/>
    <w:rsid w:val="00D26019"/>
    <w:rsid w:val="00D260B5"/>
    <w:rsid w:val="00D261AC"/>
    <w:rsid w:val="00D261F0"/>
    <w:rsid w:val="00D27EBD"/>
    <w:rsid w:val="00D27F78"/>
    <w:rsid w:val="00D30E6F"/>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EBC"/>
    <w:rsid w:val="00D42192"/>
    <w:rsid w:val="00D42453"/>
    <w:rsid w:val="00D42644"/>
    <w:rsid w:val="00D42746"/>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5B1D"/>
    <w:rsid w:val="00D75B57"/>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282"/>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BBF"/>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809"/>
    <w:rsid w:val="00E34B6B"/>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20C"/>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992"/>
    <w:rsid w:val="00E829AF"/>
    <w:rsid w:val="00E82A4C"/>
    <w:rsid w:val="00E82B24"/>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05AB"/>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718D"/>
    <w:rsid w:val="00EC71CF"/>
    <w:rsid w:val="00EC74C9"/>
    <w:rsid w:val="00ED0247"/>
    <w:rsid w:val="00ED040E"/>
    <w:rsid w:val="00ED0A25"/>
    <w:rsid w:val="00ED0ED0"/>
    <w:rsid w:val="00ED13B5"/>
    <w:rsid w:val="00ED1556"/>
    <w:rsid w:val="00ED24BF"/>
    <w:rsid w:val="00ED2E10"/>
    <w:rsid w:val="00ED33EA"/>
    <w:rsid w:val="00ED3833"/>
    <w:rsid w:val="00ED3D92"/>
    <w:rsid w:val="00ED4607"/>
    <w:rsid w:val="00ED4BAE"/>
    <w:rsid w:val="00ED5002"/>
    <w:rsid w:val="00ED5075"/>
    <w:rsid w:val="00ED5116"/>
    <w:rsid w:val="00ED5981"/>
    <w:rsid w:val="00ED6462"/>
    <w:rsid w:val="00ED6474"/>
    <w:rsid w:val="00ED68DB"/>
    <w:rsid w:val="00ED6B03"/>
    <w:rsid w:val="00ED7080"/>
    <w:rsid w:val="00ED742B"/>
    <w:rsid w:val="00ED7537"/>
    <w:rsid w:val="00ED75E4"/>
    <w:rsid w:val="00ED789E"/>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31C2"/>
    <w:rsid w:val="00EE3326"/>
    <w:rsid w:val="00EE35AA"/>
    <w:rsid w:val="00EE3C0C"/>
    <w:rsid w:val="00EE4172"/>
    <w:rsid w:val="00EE462B"/>
    <w:rsid w:val="00EE5334"/>
    <w:rsid w:val="00EE597F"/>
    <w:rsid w:val="00EE5A20"/>
    <w:rsid w:val="00EE5A9F"/>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999"/>
    <w:rsid w:val="00EF6AC0"/>
    <w:rsid w:val="00EF6E68"/>
    <w:rsid w:val="00EF7751"/>
    <w:rsid w:val="00EF782B"/>
    <w:rsid w:val="00EF7D3E"/>
    <w:rsid w:val="00F0058B"/>
    <w:rsid w:val="00F00804"/>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25"/>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3E23"/>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44D1"/>
    <w:rsid w:val="00F34C13"/>
    <w:rsid w:val="00F351B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0E2"/>
    <w:rsid w:val="00FA0677"/>
    <w:rsid w:val="00FA07CB"/>
    <w:rsid w:val="00FA081F"/>
    <w:rsid w:val="00FA088C"/>
    <w:rsid w:val="00FA08BF"/>
    <w:rsid w:val="00FA08DD"/>
    <w:rsid w:val="00FA0994"/>
    <w:rsid w:val="00FA0A8F"/>
    <w:rsid w:val="00FA0E8B"/>
    <w:rsid w:val="00FA144D"/>
    <w:rsid w:val="00FA17F5"/>
    <w:rsid w:val="00FA180E"/>
    <w:rsid w:val="00FA1BD6"/>
    <w:rsid w:val="00FA1CA1"/>
    <w:rsid w:val="00FA24D9"/>
    <w:rsid w:val="00FA2B01"/>
    <w:rsid w:val="00FA2BA9"/>
    <w:rsid w:val="00FA2F21"/>
    <w:rsid w:val="00FA30CC"/>
    <w:rsid w:val="00FA35CF"/>
    <w:rsid w:val="00FA3626"/>
    <w:rsid w:val="00FA4D8C"/>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A0F"/>
    <w:rsid w:val="00FB0AA6"/>
    <w:rsid w:val="00FB0D98"/>
    <w:rsid w:val="00FB0E5A"/>
    <w:rsid w:val="00FB1148"/>
    <w:rsid w:val="00FB1789"/>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C74"/>
    <w:rsid w:val="00FE2D1D"/>
    <w:rsid w:val="00FE2DD6"/>
    <w:rsid w:val="00FE346C"/>
    <w:rsid w:val="00FE3557"/>
    <w:rsid w:val="00FE3664"/>
    <w:rsid w:val="00FE3673"/>
    <w:rsid w:val="00FE3BF0"/>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10308">
      <w:bodyDiv w:val="1"/>
      <w:marLeft w:val="0"/>
      <w:marRight w:val="0"/>
      <w:marTop w:val="0"/>
      <w:marBottom w:val="0"/>
      <w:divBdr>
        <w:top w:val="none" w:sz="0" w:space="0" w:color="auto"/>
        <w:left w:val="none" w:sz="0" w:space="0" w:color="auto"/>
        <w:bottom w:val="none" w:sz="0" w:space="0" w:color="auto"/>
        <w:right w:val="none" w:sz="0" w:space="0" w:color="auto"/>
      </w:divBdr>
      <w:divsChild>
        <w:div w:id="112866976">
          <w:marLeft w:val="1166"/>
          <w:marRight w:val="0"/>
          <w:marTop w:val="96"/>
          <w:marBottom w:val="0"/>
          <w:divBdr>
            <w:top w:val="none" w:sz="0" w:space="0" w:color="auto"/>
            <w:left w:val="none" w:sz="0" w:space="0" w:color="auto"/>
            <w:bottom w:val="none" w:sz="0" w:space="0" w:color="auto"/>
            <w:right w:val="none" w:sz="0" w:space="0" w:color="auto"/>
          </w:divBdr>
        </w:div>
        <w:div w:id="374080722">
          <w:marLeft w:val="1166"/>
          <w:marRight w:val="0"/>
          <w:marTop w:val="96"/>
          <w:marBottom w:val="0"/>
          <w:divBdr>
            <w:top w:val="none" w:sz="0" w:space="0" w:color="auto"/>
            <w:left w:val="none" w:sz="0" w:space="0" w:color="auto"/>
            <w:bottom w:val="none" w:sz="0" w:space="0" w:color="auto"/>
            <w:right w:val="none" w:sz="0" w:space="0" w:color="auto"/>
          </w:divBdr>
        </w:div>
        <w:div w:id="369306787">
          <w:marLeft w:val="1800"/>
          <w:marRight w:val="0"/>
          <w:marTop w:val="77"/>
          <w:marBottom w:val="0"/>
          <w:divBdr>
            <w:top w:val="none" w:sz="0" w:space="0" w:color="auto"/>
            <w:left w:val="none" w:sz="0" w:space="0" w:color="auto"/>
            <w:bottom w:val="none" w:sz="0" w:space="0" w:color="auto"/>
            <w:right w:val="none" w:sz="0" w:space="0" w:color="auto"/>
          </w:divBdr>
        </w:div>
        <w:div w:id="2054384978">
          <w:marLeft w:val="1166"/>
          <w:marRight w:val="0"/>
          <w:marTop w:val="96"/>
          <w:marBottom w:val="0"/>
          <w:divBdr>
            <w:top w:val="none" w:sz="0" w:space="0" w:color="auto"/>
            <w:left w:val="none" w:sz="0" w:space="0" w:color="auto"/>
            <w:bottom w:val="none" w:sz="0" w:space="0" w:color="auto"/>
            <w:right w:val="none" w:sz="0" w:space="0" w:color="auto"/>
          </w:divBdr>
        </w:div>
      </w:divsChild>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46336790">
      <w:bodyDiv w:val="1"/>
      <w:marLeft w:val="0"/>
      <w:marRight w:val="0"/>
      <w:marTop w:val="0"/>
      <w:marBottom w:val="0"/>
      <w:divBdr>
        <w:top w:val="none" w:sz="0" w:space="0" w:color="auto"/>
        <w:left w:val="none" w:sz="0" w:space="0" w:color="auto"/>
        <w:bottom w:val="none" w:sz="0" w:space="0" w:color="auto"/>
        <w:right w:val="none" w:sz="0" w:space="0" w:color="auto"/>
      </w:divBdr>
      <w:divsChild>
        <w:div w:id="2052486612">
          <w:marLeft w:val="1166"/>
          <w:marRight w:val="0"/>
          <w:marTop w:val="86"/>
          <w:marBottom w:val="0"/>
          <w:divBdr>
            <w:top w:val="none" w:sz="0" w:space="0" w:color="auto"/>
            <w:left w:val="none" w:sz="0" w:space="0" w:color="auto"/>
            <w:bottom w:val="none" w:sz="0" w:space="0" w:color="auto"/>
            <w:right w:val="none" w:sz="0" w:space="0" w:color="auto"/>
          </w:divBdr>
        </w:div>
        <w:div w:id="2034837142">
          <w:marLeft w:val="1166"/>
          <w:marRight w:val="0"/>
          <w:marTop w:val="86"/>
          <w:marBottom w:val="0"/>
          <w:divBdr>
            <w:top w:val="none" w:sz="0" w:space="0" w:color="auto"/>
            <w:left w:val="none" w:sz="0" w:space="0" w:color="auto"/>
            <w:bottom w:val="none" w:sz="0" w:space="0" w:color="auto"/>
            <w:right w:val="none" w:sz="0" w:space="0" w:color="auto"/>
          </w:divBdr>
        </w:div>
        <w:div w:id="611790979">
          <w:marLeft w:val="1800"/>
          <w:marRight w:val="0"/>
          <w:marTop w:val="77"/>
          <w:marBottom w:val="0"/>
          <w:divBdr>
            <w:top w:val="none" w:sz="0" w:space="0" w:color="auto"/>
            <w:left w:val="none" w:sz="0" w:space="0" w:color="auto"/>
            <w:bottom w:val="none" w:sz="0" w:space="0" w:color="auto"/>
            <w:right w:val="none" w:sz="0" w:space="0" w:color="auto"/>
          </w:divBdr>
        </w:div>
        <w:div w:id="28143621">
          <w:marLeft w:val="1800"/>
          <w:marRight w:val="0"/>
          <w:marTop w:val="77"/>
          <w:marBottom w:val="0"/>
          <w:divBdr>
            <w:top w:val="none" w:sz="0" w:space="0" w:color="auto"/>
            <w:left w:val="none" w:sz="0" w:space="0" w:color="auto"/>
            <w:bottom w:val="none" w:sz="0" w:space="0" w:color="auto"/>
            <w:right w:val="none" w:sz="0" w:space="0" w:color="auto"/>
          </w:divBdr>
        </w:div>
      </w:divsChild>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86561">
      <w:bodyDiv w:val="1"/>
      <w:marLeft w:val="0"/>
      <w:marRight w:val="0"/>
      <w:marTop w:val="0"/>
      <w:marBottom w:val="0"/>
      <w:divBdr>
        <w:top w:val="none" w:sz="0" w:space="0" w:color="auto"/>
        <w:left w:val="none" w:sz="0" w:space="0" w:color="auto"/>
        <w:bottom w:val="none" w:sz="0" w:space="0" w:color="auto"/>
        <w:right w:val="none" w:sz="0" w:space="0" w:color="auto"/>
      </w:divBdr>
      <w:divsChild>
        <w:div w:id="1134173253">
          <w:marLeft w:val="1166"/>
          <w:marRight w:val="0"/>
          <w:marTop w:val="86"/>
          <w:marBottom w:val="0"/>
          <w:divBdr>
            <w:top w:val="none" w:sz="0" w:space="0" w:color="auto"/>
            <w:left w:val="none" w:sz="0" w:space="0" w:color="auto"/>
            <w:bottom w:val="none" w:sz="0" w:space="0" w:color="auto"/>
            <w:right w:val="none" w:sz="0" w:space="0" w:color="auto"/>
          </w:divBdr>
        </w:div>
        <w:div w:id="1142380943">
          <w:marLeft w:val="1800"/>
          <w:marRight w:val="0"/>
          <w:marTop w:val="77"/>
          <w:marBottom w:val="0"/>
          <w:divBdr>
            <w:top w:val="none" w:sz="0" w:space="0" w:color="auto"/>
            <w:left w:val="none" w:sz="0" w:space="0" w:color="auto"/>
            <w:bottom w:val="none" w:sz="0" w:space="0" w:color="auto"/>
            <w:right w:val="none" w:sz="0" w:space="0" w:color="auto"/>
          </w:divBdr>
        </w:div>
        <w:div w:id="2038043667">
          <w:marLeft w:val="1800"/>
          <w:marRight w:val="0"/>
          <w:marTop w:val="77"/>
          <w:marBottom w:val="0"/>
          <w:divBdr>
            <w:top w:val="none" w:sz="0" w:space="0" w:color="auto"/>
            <w:left w:val="none" w:sz="0" w:space="0" w:color="auto"/>
            <w:bottom w:val="none" w:sz="0" w:space="0" w:color="auto"/>
            <w:right w:val="none" w:sz="0" w:space="0" w:color="auto"/>
          </w:divBdr>
        </w:div>
        <w:div w:id="395200430">
          <w:marLeft w:val="1800"/>
          <w:marRight w:val="0"/>
          <w:marTop w:val="77"/>
          <w:marBottom w:val="0"/>
          <w:divBdr>
            <w:top w:val="none" w:sz="0" w:space="0" w:color="auto"/>
            <w:left w:val="none" w:sz="0" w:space="0" w:color="auto"/>
            <w:bottom w:val="none" w:sz="0" w:space="0" w:color="auto"/>
            <w:right w:val="none" w:sz="0" w:space="0" w:color="auto"/>
          </w:divBdr>
        </w:div>
        <w:div w:id="948045338">
          <w:marLeft w:val="1800"/>
          <w:marRight w:val="0"/>
          <w:marTop w:val="77"/>
          <w:marBottom w:val="0"/>
          <w:divBdr>
            <w:top w:val="none" w:sz="0" w:space="0" w:color="auto"/>
            <w:left w:val="none" w:sz="0" w:space="0" w:color="auto"/>
            <w:bottom w:val="none" w:sz="0" w:space="0" w:color="auto"/>
            <w:right w:val="none" w:sz="0" w:space="0" w:color="auto"/>
          </w:divBdr>
        </w:div>
        <w:div w:id="663357054">
          <w:marLeft w:val="2520"/>
          <w:marRight w:val="0"/>
          <w:marTop w:val="67"/>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298285">
      <w:bodyDiv w:val="1"/>
      <w:marLeft w:val="0"/>
      <w:marRight w:val="0"/>
      <w:marTop w:val="0"/>
      <w:marBottom w:val="0"/>
      <w:divBdr>
        <w:top w:val="none" w:sz="0" w:space="0" w:color="auto"/>
        <w:left w:val="none" w:sz="0" w:space="0" w:color="auto"/>
        <w:bottom w:val="none" w:sz="0" w:space="0" w:color="auto"/>
        <w:right w:val="none" w:sz="0" w:space="0" w:color="auto"/>
      </w:divBdr>
      <w:divsChild>
        <w:div w:id="243153672">
          <w:marLeft w:val="547"/>
          <w:marRight w:val="0"/>
          <w:marTop w:val="134"/>
          <w:marBottom w:val="0"/>
          <w:divBdr>
            <w:top w:val="none" w:sz="0" w:space="0" w:color="auto"/>
            <w:left w:val="none" w:sz="0" w:space="0" w:color="auto"/>
            <w:bottom w:val="none" w:sz="0" w:space="0" w:color="auto"/>
            <w:right w:val="none" w:sz="0" w:space="0" w:color="auto"/>
          </w:divBdr>
        </w:div>
        <w:div w:id="262878807">
          <w:marLeft w:val="1166"/>
          <w:marRight w:val="0"/>
          <w:marTop w:val="115"/>
          <w:marBottom w:val="0"/>
          <w:divBdr>
            <w:top w:val="none" w:sz="0" w:space="0" w:color="auto"/>
            <w:left w:val="none" w:sz="0" w:space="0" w:color="auto"/>
            <w:bottom w:val="none" w:sz="0" w:space="0" w:color="auto"/>
            <w:right w:val="none" w:sz="0" w:space="0" w:color="auto"/>
          </w:divBdr>
        </w:div>
        <w:div w:id="640623632">
          <w:marLeft w:val="1800"/>
          <w:marRight w:val="0"/>
          <w:marTop w:val="96"/>
          <w:marBottom w:val="0"/>
          <w:divBdr>
            <w:top w:val="none" w:sz="0" w:space="0" w:color="auto"/>
            <w:left w:val="none" w:sz="0" w:space="0" w:color="auto"/>
            <w:bottom w:val="none" w:sz="0" w:space="0" w:color="auto"/>
            <w:right w:val="none" w:sz="0" w:space="0" w:color="auto"/>
          </w:divBdr>
        </w:div>
        <w:div w:id="35011205">
          <w:marLeft w:val="1800"/>
          <w:marRight w:val="0"/>
          <w:marTop w:val="96"/>
          <w:marBottom w:val="0"/>
          <w:divBdr>
            <w:top w:val="none" w:sz="0" w:space="0" w:color="auto"/>
            <w:left w:val="none" w:sz="0" w:space="0" w:color="auto"/>
            <w:bottom w:val="none" w:sz="0" w:space="0" w:color="auto"/>
            <w:right w:val="none" w:sz="0" w:space="0" w:color="auto"/>
          </w:divBdr>
        </w:div>
        <w:div w:id="1711567159">
          <w:marLeft w:val="1800"/>
          <w:marRight w:val="0"/>
          <w:marTop w:val="96"/>
          <w:marBottom w:val="0"/>
          <w:divBdr>
            <w:top w:val="none" w:sz="0" w:space="0" w:color="auto"/>
            <w:left w:val="none" w:sz="0" w:space="0" w:color="auto"/>
            <w:bottom w:val="none" w:sz="0" w:space="0" w:color="auto"/>
            <w:right w:val="none" w:sz="0" w:space="0" w:color="auto"/>
          </w:divBdr>
        </w:div>
        <w:div w:id="2116628668">
          <w:marLeft w:val="1800"/>
          <w:marRight w:val="0"/>
          <w:marTop w:val="96"/>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938198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115153">
      <w:bodyDiv w:val="1"/>
      <w:marLeft w:val="0"/>
      <w:marRight w:val="0"/>
      <w:marTop w:val="0"/>
      <w:marBottom w:val="0"/>
      <w:divBdr>
        <w:top w:val="none" w:sz="0" w:space="0" w:color="auto"/>
        <w:left w:val="none" w:sz="0" w:space="0" w:color="auto"/>
        <w:bottom w:val="none" w:sz="0" w:space="0" w:color="auto"/>
        <w:right w:val="none" w:sz="0" w:space="0" w:color="auto"/>
      </w:divBdr>
      <w:divsChild>
        <w:div w:id="1333987468">
          <w:marLeft w:val="1166"/>
          <w:marRight w:val="0"/>
          <w:marTop w:val="86"/>
          <w:marBottom w:val="0"/>
          <w:divBdr>
            <w:top w:val="none" w:sz="0" w:space="0" w:color="auto"/>
            <w:left w:val="none" w:sz="0" w:space="0" w:color="auto"/>
            <w:bottom w:val="none" w:sz="0" w:space="0" w:color="auto"/>
            <w:right w:val="none" w:sz="0" w:space="0" w:color="auto"/>
          </w:divBdr>
        </w:div>
        <w:div w:id="993879337">
          <w:marLeft w:val="1800"/>
          <w:marRight w:val="0"/>
          <w:marTop w:val="77"/>
          <w:marBottom w:val="0"/>
          <w:divBdr>
            <w:top w:val="none" w:sz="0" w:space="0" w:color="auto"/>
            <w:left w:val="none" w:sz="0" w:space="0" w:color="auto"/>
            <w:bottom w:val="none" w:sz="0" w:space="0" w:color="auto"/>
            <w:right w:val="none" w:sz="0" w:space="0" w:color="auto"/>
          </w:divBdr>
        </w:div>
        <w:div w:id="1731265890">
          <w:marLeft w:val="2520"/>
          <w:marRight w:val="0"/>
          <w:marTop w:val="67"/>
          <w:marBottom w:val="0"/>
          <w:divBdr>
            <w:top w:val="none" w:sz="0" w:space="0" w:color="auto"/>
            <w:left w:val="none" w:sz="0" w:space="0" w:color="auto"/>
            <w:bottom w:val="none" w:sz="0" w:space="0" w:color="auto"/>
            <w:right w:val="none" w:sz="0" w:space="0" w:color="auto"/>
          </w:divBdr>
        </w:div>
        <w:div w:id="1287009578">
          <w:marLeft w:val="1800"/>
          <w:marRight w:val="0"/>
          <w:marTop w:val="77"/>
          <w:marBottom w:val="0"/>
          <w:divBdr>
            <w:top w:val="none" w:sz="0" w:space="0" w:color="auto"/>
            <w:left w:val="none" w:sz="0" w:space="0" w:color="auto"/>
            <w:bottom w:val="none" w:sz="0" w:space="0" w:color="auto"/>
            <w:right w:val="none" w:sz="0" w:space="0" w:color="auto"/>
          </w:divBdr>
        </w:div>
        <w:div w:id="2029789485">
          <w:marLeft w:val="1800"/>
          <w:marRight w:val="0"/>
          <w:marTop w:val="77"/>
          <w:marBottom w:val="0"/>
          <w:divBdr>
            <w:top w:val="none" w:sz="0" w:space="0" w:color="auto"/>
            <w:left w:val="none" w:sz="0" w:space="0" w:color="auto"/>
            <w:bottom w:val="none" w:sz="0" w:space="0" w:color="auto"/>
            <w:right w:val="none" w:sz="0" w:space="0" w:color="auto"/>
          </w:divBdr>
        </w:div>
        <w:div w:id="1269240394">
          <w:marLeft w:val="1166"/>
          <w:marRight w:val="0"/>
          <w:marTop w:val="8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890833">
      <w:bodyDiv w:val="1"/>
      <w:marLeft w:val="0"/>
      <w:marRight w:val="0"/>
      <w:marTop w:val="0"/>
      <w:marBottom w:val="0"/>
      <w:divBdr>
        <w:top w:val="none" w:sz="0" w:space="0" w:color="auto"/>
        <w:left w:val="none" w:sz="0" w:space="0" w:color="auto"/>
        <w:bottom w:val="none" w:sz="0" w:space="0" w:color="auto"/>
        <w:right w:val="none" w:sz="0" w:space="0" w:color="auto"/>
      </w:divBdr>
      <w:divsChild>
        <w:div w:id="210772954">
          <w:marLeft w:val="547"/>
          <w:marRight w:val="0"/>
          <w:marTop w:val="96"/>
          <w:marBottom w:val="0"/>
          <w:divBdr>
            <w:top w:val="none" w:sz="0" w:space="0" w:color="auto"/>
            <w:left w:val="none" w:sz="0" w:space="0" w:color="auto"/>
            <w:bottom w:val="none" w:sz="0" w:space="0" w:color="auto"/>
            <w:right w:val="none" w:sz="0" w:space="0" w:color="auto"/>
          </w:divBdr>
        </w:div>
        <w:div w:id="1248615181">
          <w:marLeft w:val="1166"/>
          <w:marRight w:val="0"/>
          <w:marTop w:val="86"/>
          <w:marBottom w:val="0"/>
          <w:divBdr>
            <w:top w:val="none" w:sz="0" w:space="0" w:color="auto"/>
            <w:left w:val="none" w:sz="0" w:space="0" w:color="auto"/>
            <w:bottom w:val="none" w:sz="0" w:space="0" w:color="auto"/>
            <w:right w:val="none" w:sz="0" w:space="0" w:color="auto"/>
          </w:divBdr>
        </w:div>
        <w:div w:id="458769570">
          <w:marLeft w:val="547"/>
          <w:marRight w:val="0"/>
          <w:marTop w:val="96"/>
          <w:marBottom w:val="0"/>
          <w:divBdr>
            <w:top w:val="none" w:sz="0" w:space="0" w:color="auto"/>
            <w:left w:val="none" w:sz="0" w:space="0" w:color="auto"/>
            <w:bottom w:val="none" w:sz="0" w:space="0" w:color="auto"/>
            <w:right w:val="none" w:sz="0" w:space="0" w:color="auto"/>
          </w:divBdr>
        </w:div>
        <w:div w:id="334117190">
          <w:marLeft w:val="547"/>
          <w:marRight w:val="0"/>
          <w:marTop w:val="96"/>
          <w:marBottom w:val="0"/>
          <w:divBdr>
            <w:top w:val="none" w:sz="0" w:space="0" w:color="auto"/>
            <w:left w:val="none" w:sz="0" w:space="0" w:color="auto"/>
            <w:bottom w:val="none" w:sz="0" w:space="0" w:color="auto"/>
            <w:right w:val="none" w:sz="0" w:space="0" w:color="auto"/>
          </w:divBdr>
        </w:div>
        <w:div w:id="1397162834">
          <w:marLeft w:val="1166"/>
          <w:marRight w:val="0"/>
          <w:marTop w:val="86"/>
          <w:marBottom w:val="0"/>
          <w:divBdr>
            <w:top w:val="none" w:sz="0" w:space="0" w:color="auto"/>
            <w:left w:val="none" w:sz="0" w:space="0" w:color="auto"/>
            <w:bottom w:val="none" w:sz="0" w:space="0" w:color="auto"/>
            <w:right w:val="none" w:sz="0" w:space="0" w:color="auto"/>
          </w:divBdr>
        </w:div>
        <w:div w:id="1745252078">
          <w:marLeft w:val="1166"/>
          <w:marRight w:val="0"/>
          <w:marTop w:val="86"/>
          <w:marBottom w:val="0"/>
          <w:divBdr>
            <w:top w:val="none" w:sz="0" w:space="0" w:color="auto"/>
            <w:left w:val="none" w:sz="0" w:space="0" w:color="auto"/>
            <w:bottom w:val="none" w:sz="0" w:space="0" w:color="auto"/>
            <w:right w:val="none" w:sz="0" w:space="0" w:color="auto"/>
          </w:divBdr>
        </w:div>
        <w:div w:id="1558004481">
          <w:marLeft w:val="1166"/>
          <w:marRight w:val="0"/>
          <w:marTop w:val="86"/>
          <w:marBottom w:val="0"/>
          <w:divBdr>
            <w:top w:val="none" w:sz="0" w:space="0" w:color="auto"/>
            <w:left w:val="none" w:sz="0" w:space="0" w:color="auto"/>
            <w:bottom w:val="none" w:sz="0" w:space="0" w:color="auto"/>
            <w:right w:val="none" w:sz="0" w:space="0" w:color="auto"/>
          </w:divBdr>
        </w:div>
        <w:div w:id="2016179168">
          <w:marLeft w:val="1166"/>
          <w:marRight w:val="0"/>
          <w:marTop w:val="86"/>
          <w:marBottom w:val="0"/>
          <w:divBdr>
            <w:top w:val="none" w:sz="0" w:space="0" w:color="auto"/>
            <w:left w:val="none" w:sz="0" w:space="0" w:color="auto"/>
            <w:bottom w:val="none" w:sz="0" w:space="0" w:color="auto"/>
            <w:right w:val="none" w:sz="0" w:space="0" w:color="auto"/>
          </w:divBdr>
        </w:div>
        <w:div w:id="1167015305">
          <w:marLeft w:val="1800"/>
          <w:marRight w:val="0"/>
          <w:marTop w:val="77"/>
          <w:marBottom w:val="0"/>
          <w:divBdr>
            <w:top w:val="none" w:sz="0" w:space="0" w:color="auto"/>
            <w:left w:val="none" w:sz="0" w:space="0" w:color="auto"/>
            <w:bottom w:val="none" w:sz="0" w:space="0" w:color="auto"/>
            <w:right w:val="none" w:sz="0" w:space="0" w:color="auto"/>
          </w:divBdr>
        </w:div>
      </w:divsChild>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1573753">
      <w:bodyDiv w:val="1"/>
      <w:marLeft w:val="0"/>
      <w:marRight w:val="0"/>
      <w:marTop w:val="0"/>
      <w:marBottom w:val="0"/>
      <w:divBdr>
        <w:top w:val="none" w:sz="0" w:space="0" w:color="auto"/>
        <w:left w:val="none" w:sz="0" w:space="0" w:color="auto"/>
        <w:bottom w:val="none" w:sz="0" w:space="0" w:color="auto"/>
        <w:right w:val="none" w:sz="0" w:space="0" w:color="auto"/>
      </w:divBdr>
      <w:divsChild>
        <w:div w:id="633800623">
          <w:marLeft w:val="547"/>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0717326">
      <w:bodyDiv w:val="1"/>
      <w:marLeft w:val="0"/>
      <w:marRight w:val="0"/>
      <w:marTop w:val="0"/>
      <w:marBottom w:val="0"/>
      <w:divBdr>
        <w:top w:val="none" w:sz="0" w:space="0" w:color="auto"/>
        <w:left w:val="none" w:sz="0" w:space="0" w:color="auto"/>
        <w:bottom w:val="none" w:sz="0" w:space="0" w:color="auto"/>
        <w:right w:val="none" w:sz="0" w:space="0" w:color="auto"/>
      </w:divBdr>
      <w:divsChild>
        <w:div w:id="2050370847">
          <w:marLeft w:val="1166"/>
          <w:marRight w:val="0"/>
          <w:marTop w:val="86"/>
          <w:marBottom w:val="0"/>
          <w:divBdr>
            <w:top w:val="none" w:sz="0" w:space="0" w:color="auto"/>
            <w:left w:val="none" w:sz="0" w:space="0" w:color="auto"/>
            <w:bottom w:val="none" w:sz="0" w:space="0" w:color="auto"/>
            <w:right w:val="none" w:sz="0" w:space="0" w:color="auto"/>
          </w:divBdr>
        </w:div>
        <w:div w:id="1133133967">
          <w:marLeft w:val="1166"/>
          <w:marRight w:val="0"/>
          <w:marTop w:val="86"/>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499886334">
      <w:bodyDiv w:val="1"/>
      <w:marLeft w:val="0"/>
      <w:marRight w:val="0"/>
      <w:marTop w:val="0"/>
      <w:marBottom w:val="0"/>
      <w:divBdr>
        <w:top w:val="none" w:sz="0" w:space="0" w:color="auto"/>
        <w:left w:val="none" w:sz="0" w:space="0" w:color="auto"/>
        <w:bottom w:val="none" w:sz="0" w:space="0" w:color="auto"/>
        <w:right w:val="none" w:sz="0" w:space="0" w:color="auto"/>
      </w:divBdr>
      <w:divsChild>
        <w:div w:id="541017086">
          <w:marLeft w:val="1166"/>
          <w:marRight w:val="0"/>
          <w:marTop w:val="86"/>
          <w:marBottom w:val="0"/>
          <w:divBdr>
            <w:top w:val="none" w:sz="0" w:space="0" w:color="auto"/>
            <w:left w:val="none" w:sz="0" w:space="0" w:color="auto"/>
            <w:bottom w:val="none" w:sz="0" w:space="0" w:color="auto"/>
            <w:right w:val="none" w:sz="0" w:space="0" w:color="auto"/>
          </w:divBdr>
        </w:div>
        <w:div w:id="2134013299">
          <w:marLeft w:val="1166"/>
          <w:marRight w:val="0"/>
          <w:marTop w:val="86"/>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5629989">
      <w:bodyDiv w:val="1"/>
      <w:marLeft w:val="0"/>
      <w:marRight w:val="0"/>
      <w:marTop w:val="0"/>
      <w:marBottom w:val="0"/>
      <w:divBdr>
        <w:top w:val="none" w:sz="0" w:space="0" w:color="auto"/>
        <w:left w:val="none" w:sz="0" w:space="0" w:color="auto"/>
        <w:bottom w:val="none" w:sz="0" w:space="0" w:color="auto"/>
        <w:right w:val="none" w:sz="0" w:space="0" w:color="auto"/>
      </w:divBdr>
      <w:divsChild>
        <w:div w:id="2007055820">
          <w:marLeft w:val="547"/>
          <w:marRight w:val="0"/>
          <w:marTop w:val="96"/>
          <w:marBottom w:val="0"/>
          <w:divBdr>
            <w:top w:val="none" w:sz="0" w:space="0" w:color="auto"/>
            <w:left w:val="none" w:sz="0" w:space="0" w:color="auto"/>
            <w:bottom w:val="none" w:sz="0" w:space="0" w:color="auto"/>
            <w:right w:val="none" w:sz="0" w:space="0" w:color="auto"/>
          </w:divBdr>
        </w:div>
      </w:divsChild>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103133">
      <w:bodyDiv w:val="1"/>
      <w:marLeft w:val="0"/>
      <w:marRight w:val="0"/>
      <w:marTop w:val="0"/>
      <w:marBottom w:val="0"/>
      <w:divBdr>
        <w:top w:val="none" w:sz="0" w:space="0" w:color="auto"/>
        <w:left w:val="none" w:sz="0" w:space="0" w:color="auto"/>
        <w:bottom w:val="none" w:sz="0" w:space="0" w:color="auto"/>
        <w:right w:val="none" w:sz="0" w:space="0" w:color="auto"/>
      </w:divBdr>
      <w:divsChild>
        <w:div w:id="174535079">
          <w:marLeft w:val="1166"/>
          <w:marRight w:val="0"/>
          <w:marTop w:val="106"/>
          <w:marBottom w:val="0"/>
          <w:divBdr>
            <w:top w:val="none" w:sz="0" w:space="0" w:color="auto"/>
            <w:left w:val="none" w:sz="0" w:space="0" w:color="auto"/>
            <w:bottom w:val="none" w:sz="0" w:space="0" w:color="auto"/>
            <w:right w:val="none" w:sz="0" w:space="0" w:color="auto"/>
          </w:divBdr>
        </w:div>
        <w:div w:id="646474764">
          <w:marLeft w:val="1166"/>
          <w:marRight w:val="0"/>
          <w:marTop w:val="106"/>
          <w:marBottom w:val="0"/>
          <w:divBdr>
            <w:top w:val="none" w:sz="0" w:space="0" w:color="auto"/>
            <w:left w:val="none" w:sz="0" w:space="0" w:color="auto"/>
            <w:bottom w:val="none" w:sz="0" w:space="0" w:color="auto"/>
            <w:right w:val="none" w:sz="0" w:space="0" w:color="auto"/>
          </w:divBdr>
        </w:div>
        <w:div w:id="2093507674">
          <w:marLeft w:val="1800"/>
          <w:marRight w:val="0"/>
          <w:marTop w:val="96"/>
          <w:marBottom w:val="0"/>
          <w:divBdr>
            <w:top w:val="none" w:sz="0" w:space="0" w:color="auto"/>
            <w:left w:val="none" w:sz="0" w:space="0" w:color="auto"/>
            <w:bottom w:val="none" w:sz="0" w:space="0" w:color="auto"/>
            <w:right w:val="none" w:sz="0" w:space="0" w:color="auto"/>
          </w:divBdr>
        </w:div>
        <w:div w:id="589972143">
          <w:marLeft w:val="1800"/>
          <w:marRight w:val="0"/>
          <w:marTop w:val="96"/>
          <w:marBottom w:val="0"/>
          <w:divBdr>
            <w:top w:val="none" w:sz="0" w:space="0" w:color="auto"/>
            <w:left w:val="none" w:sz="0" w:space="0" w:color="auto"/>
            <w:bottom w:val="none" w:sz="0" w:space="0" w:color="auto"/>
            <w:right w:val="none" w:sz="0" w:space="0" w:color="auto"/>
          </w:divBdr>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365955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226945">
      <w:bodyDiv w:val="1"/>
      <w:marLeft w:val="0"/>
      <w:marRight w:val="0"/>
      <w:marTop w:val="0"/>
      <w:marBottom w:val="0"/>
      <w:divBdr>
        <w:top w:val="none" w:sz="0" w:space="0" w:color="auto"/>
        <w:left w:val="none" w:sz="0" w:space="0" w:color="auto"/>
        <w:bottom w:val="none" w:sz="0" w:space="0" w:color="auto"/>
        <w:right w:val="none" w:sz="0" w:space="0" w:color="auto"/>
      </w:divBdr>
      <w:divsChild>
        <w:div w:id="639698262">
          <w:marLeft w:val="1166"/>
          <w:marRight w:val="0"/>
          <w:marTop w:val="96"/>
          <w:marBottom w:val="0"/>
          <w:divBdr>
            <w:top w:val="none" w:sz="0" w:space="0" w:color="auto"/>
            <w:left w:val="none" w:sz="0" w:space="0" w:color="auto"/>
            <w:bottom w:val="none" w:sz="0" w:space="0" w:color="auto"/>
            <w:right w:val="none" w:sz="0" w:space="0" w:color="auto"/>
          </w:divBdr>
        </w:div>
        <w:div w:id="439568921">
          <w:marLeft w:val="1166"/>
          <w:marRight w:val="0"/>
          <w:marTop w:val="96"/>
          <w:marBottom w:val="0"/>
          <w:divBdr>
            <w:top w:val="none" w:sz="0" w:space="0" w:color="auto"/>
            <w:left w:val="none" w:sz="0" w:space="0" w:color="auto"/>
            <w:bottom w:val="none" w:sz="0" w:space="0" w:color="auto"/>
            <w:right w:val="none" w:sz="0" w:space="0" w:color="auto"/>
          </w:divBdr>
        </w:div>
        <w:div w:id="1645114641">
          <w:marLeft w:val="1800"/>
          <w:marRight w:val="0"/>
          <w:marTop w:val="86"/>
          <w:marBottom w:val="0"/>
          <w:divBdr>
            <w:top w:val="none" w:sz="0" w:space="0" w:color="auto"/>
            <w:left w:val="none" w:sz="0" w:space="0" w:color="auto"/>
            <w:bottom w:val="none" w:sz="0" w:space="0" w:color="auto"/>
            <w:right w:val="none" w:sz="0" w:space="0" w:color="auto"/>
          </w:divBdr>
        </w:div>
        <w:div w:id="1317371317">
          <w:marLeft w:val="2520"/>
          <w:marRight w:val="0"/>
          <w:marTop w:val="77"/>
          <w:marBottom w:val="0"/>
          <w:divBdr>
            <w:top w:val="none" w:sz="0" w:space="0" w:color="auto"/>
            <w:left w:val="none" w:sz="0" w:space="0" w:color="auto"/>
            <w:bottom w:val="none" w:sz="0" w:space="0" w:color="auto"/>
            <w:right w:val="none" w:sz="0" w:space="0" w:color="auto"/>
          </w:divBdr>
        </w:div>
        <w:div w:id="2115830453">
          <w:marLeft w:val="1800"/>
          <w:marRight w:val="0"/>
          <w:marTop w:val="86"/>
          <w:marBottom w:val="0"/>
          <w:divBdr>
            <w:top w:val="none" w:sz="0" w:space="0" w:color="auto"/>
            <w:left w:val="none" w:sz="0" w:space="0" w:color="auto"/>
            <w:bottom w:val="none" w:sz="0" w:space="0" w:color="auto"/>
            <w:right w:val="none" w:sz="0" w:space="0" w:color="auto"/>
          </w:divBdr>
        </w:div>
        <w:div w:id="1721708554">
          <w:marLeft w:val="2520"/>
          <w:marRight w:val="0"/>
          <w:marTop w:val="77"/>
          <w:marBottom w:val="0"/>
          <w:divBdr>
            <w:top w:val="none" w:sz="0" w:space="0" w:color="auto"/>
            <w:left w:val="none" w:sz="0" w:space="0" w:color="auto"/>
            <w:bottom w:val="none" w:sz="0" w:space="0" w:color="auto"/>
            <w:right w:val="none" w:sz="0" w:space="0" w:color="auto"/>
          </w:divBdr>
        </w:div>
        <w:div w:id="521171158">
          <w:marLeft w:val="2520"/>
          <w:marRight w:val="0"/>
          <w:marTop w:val="77"/>
          <w:marBottom w:val="0"/>
          <w:divBdr>
            <w:top w:val="none" w:sz="0" w:space="0" w:color="auto"/>
            <w:left w:val="none" w:sz="0" w:space="0" w:color="auto"/>
            <w:bottom w:val="none" w:sz="0" w:space="0" w:color="auto"/>
            <w:right w:val="none" w:sz="0" w:space="0" w:color="auto"/>
          </w:divBdr>
        </w:div>
        <w:div w:id="2142648714">
          <w:marLeft w:val="2520"/>
          <w:marRight w:val="0"/>
          <w:marTop w:val="77"/>
          <w:marBottom w:val="0"/>
          <w:divBdr>
            <w:top w:val="none" w:sz="0" w:space="0" w:color="auto"/>
            <w:left w:val="none" w:sz="0" w:space="0" w:color="auto"/>
            <w:bottom w:val="none" w:sz="0" w:space="0" w:color="auto"/>
            <w:right w:val="none" w:sz="0" w:space="0" w:color="auto"/>
          </w:divBdr>
        </w:div>
      </w:divsChild>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797792891">
      <w:bodyDiv w:val="1"/>
      <w:marLeft w:val="0"/>
      <w:marRight w:val="0"/>
      <w:marTop w:val="0"/>
      <w:marBottom w:val="0"/>
      <w:divBdr>
        <w:top w:val="none" w:sz="0" w:space="0" w:color="auto"/>
        <w:left w:val="none" w:sz="0" w:space="0" w:color="auto"/>
        <w:bottom w:val="none" w:sz="0" w:space="0" w:color="auto"/>
        <w:right w:val="none" w:sz="0" w:space="0" w:color="auto"/>
      </w:divBdr>
      <w:divsChild>
        <w:div w:id="1612785955">
          <w:marLeft w:val="547"/>
          <w:marRight w:val="0"/>
          <w:marTop w:val="115"/>
          <w:marBottom w:val="0"/>
          <w:divBdr>
            <w:top w:val="none" w:sz="0" w:space="0" w:color="auto"/>
            <w:left w:val="none" w:sz="0" w:space="0" w:color="auto"/>
            <w:bottom w:val="none" w:sz="0" w:space="0" w:color="auto"/>
            <w:right w:val="none" w:sz="0" w:space="0" w:color="auto"/>
          </w:divBdr>
        </w:div>
        <w:div w:id="538670755">
          <w:marLeft w:val="1166"/>
          <w:marRight w:val="0"/>
          <w:marTop w:val="96"/>
          <w:marBottom w:val="0"/>
          <w:divBdr>
            <w:top w:val="none" w:sz="0" w:space="0" w:color="auto"/>
            <w:left w:val="none" w:sz="0" w:space="0" w:color="auto"/>
            <w:bottom w:val="none" w:sz="0" w:space="0" w:color="auto"/>
            <w:right w:val="none" w:sz="0" w:space="0" w:color="auto"/>
          </w:divBdr>
        </w:div>
        <w:div w:id="322122122">
          <w:marLeft w:val="547"/>
          <w:marRight w:val="0"/>
          <w:marTop w:val="115"/>
          <w:marBottom w:val="0"/>
          <w:divBdr>
            <w:top w:val="none" w:sz="0" w:space="0" w:color="auto"/>
            <w:left w:val="none" w:sz="0" w:space="0" w:color="auto"/>
            <w:bottom w:val="none" w:sz="0" w:space="0" w:color="auto"/>
            <w:right w:val="none" w:sz="0" w:space="0" w:color="auto"/>
          </w:divBdr>
        </w:div>
        <w:div w:id="613947214">
          <w:marLeft w:val="1166"/>
          <w:marRight w:val="0"/>
          <w:marTop w:val="86"/>
          <w:marBottom w:val="0"/>
          <w:divBdr>
            <w:top w:val="none" w:sz="0" w:space="0" w:color="auto"/>
            <w:left w:val="none" w:sz="0" w:space="0" w:color="auto"/>
            <w:bottom w:val="none" w:sz="0" w:space="0" w:color="auto"/>
            <w:right w:val="none" w:sz="0" w:space="0" w:color="auto"/>
          </w:divBdr>
        </w:div>
        <w:div w:id="1463763377">
          <w:marLeft w:val="1800"/>
          <w:marRight w:val="0"/>
          <w:marTop w:val="77"/>
          <w:marBottom w:val="0"/>
          <w:divBdr>
            <w:top w:val="none" w:sz="0" w:space="0" w:color="auto"/>
            <w:left w:val="none" w:sz="0" w:space="0" w:color="auto"/>
            <w:bottom w:val="none" w:sz="0" w:space="0" w:color="auto"/>
            <w:right w:val="none" w:sz="0" w:space="0" w:color="auto"/>
          </w:divBdr>
        </w:div>
        <w:div w:id="1514876329">
          <w:marLeft w:val="1800"/>
          <w:marRight w:val="0"/>
          <w:marTop w:val="77"/>
          <w:marBottom w:val="0"/>
          <w:divBdr>
            <w:top w:val="none" w:sz="0" w:space="0" w:color="auto"/>
            <w:left w:val="none" w:sz="0" w:space="0" w:color="auto"/>
            <w:bottom w:val="none" w:sz="0" w:space="0" w:color="auto"/>
            <w:right w:val="none" w:sz="0" w:space="0" w:color="auto"/>
          </w:divBdr>
        </w:div>
        <w:div w:id="770246275">
          <w:marLeft w:val="2520"/>
          <w:marRight w:val="0"/>
          <w:marTop w:val="67"/>
          <w:marBottom w:val="0"/>
          <w:divBdr>
            <w:top w:val="none" w:sz="0" w:space="0" w:color="auto"/>
            <w:left w:val="none" w:sz="0" w:space="0" w:color="auto"/>
            <w:bottom w:val="none" w:sz="0" w:space="0" w:color="auto"/>
            <w:right w:val="none" w:sz="0" w:space="0" w:color="auto"/>
          </w:divBdr>
        </w:div>
      </w:divsChild>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337302">
      <w:bodyDiv w:val="1"/>
      <w:marLeft w:val="0"/>
      <w:marRight w:val="0"/>
      <w:marTop w:val="0"/>
      <w:marBottom w:val="0"/>
      <w:divBdr>
        <w:top w:val="none" w:sz="0" w:space="0" w:color="auto"/>
        <w:left w:val="none" w:sz="0" w:space="0" w:color="auto"/>
        <w:bottom w:val="none" w:sz="0" w:space="0" w:color="auto"/>
        <w:right w:val="none" w:sz="0" w:space="0" w:color="auto"/>
      </w:divBdr>
      <w:divsChild>
        <w:div w:id="694578477">
          <w:marLeft w:val="547"/>
          <w:marRight w:val="0"/>
          <w:marTop w:val="96"/>
          <w:marBottom w:val="0"/>
          <w:divBdr>
            <w:top w:val="none" w:sz="0" w:space="0" w:color="auto"/>
            <w:left w:val="none" w:sz="0" w:space="0" w:color="auto"/>
            <w:bottom w:val="none" w:sz="0" w:space="0" w:color="auto"/>
            <w:right w:val="none" w:sz="0" w:space="0" w:color="auto"/>
          </w:divBdr>
        </w:div>
        <w:div w:id="1616719137">
          <w:marLeft w:val="1166"/>
          <w:marRight w:val="0"/>
          <w:marTop w:val="86"/>
          <w:marBottom w:val="0"/>
          <w:divBdr>
            <w:top w:val="none" w:sz="0" w:space="0" w:color="auto"/>
            <w:left w:val="none" w:sz="0" w:space="0" w:color="auto"/>
            <w:bottom w:val="none" w:sz="0" w:space="0" w:color="auto"/>
            <w:right w:val="none" w:sz="0" w:space="0" w:color="auto"/>
          </w:divBdr>
        </w:div>
        <w:div w:id="1263999668">
          <w:marLeft w:val="1166"/>
          <w:marRight w:val="0"/>
          <w:marTop w:val="86"/>
          <w:marBottom w:val="0"/>
          <w:divBdr>
            <w:top w:val="none" w:sz="0" w:space="0" w:color="auto"/>
            <w:left w:val="none" w:sz="0" w:space="0" w:color="auto"/>
            <w:bottom w:val="none" w:sz="0" w:space="0" w:color="auto"/>
            <w:right w:val="none" w:sz="0" w:space="0" w:color="auto"/>
          </w:divBdr>
        </w:div>
        <w:div w:id="1066025926">
          <w:marLeft w:val="1800"/>
          <w:marRight w:val="0"/>
          <w:marTop w:val="77"/>
          <w:marBottom w:val="0"/>
          <w:divBdr>
            <w:top w:val="none" w:sz="0" w:space="0" w:color="auto"/>
            <w:left w:val="none" w:sz="0" w:space="0" w:color="auto"/>
            <w:bottom w:val="none" w:sz="0" w:space="0" w:color="auto"/>
            <w:right w:val="none" w:sz="0" w:space="0" w:color="auto"/>
          </w:divBdr>
        </w:div>
        <w:div w:id="1972203941">
          <w:marLeft w:val="1800"/>
          <w:marRight w:val="0"/>
          <w:marTop w:val="77"/>
          <w:marBottom w:val="0"/>
          <w:divBdr>
            <w:top w:val="none" w:sz="0" w:space="0" w:color="auto"/>
            <w:left w:val="none" w:sz="0" w:space="0" w:color="auto"/>
            <w:bottom w:val="none" w:sz="0" w:space="0" w:color="auto"/>
            <w:right w:val="none" w:sz="0" w:space="0" w:color="auto"/>
          </w:divBdr>
        </w:div>
        <w:div w:id="341128030">
          <w:marLeft w:val="2520"/>
          <w:marRight w:val="0"/>
          <w:marTop w:val="67"/>
          <w:marBottom w:val="0"/>
          <w:divBdr>
            <w:top w:val="none" w:sz="0" w:space="0" w:color="auto"/>
            <w:left w:val="none" w:sz="0" w:space="0" w:color="auto"/>
            <w:bottom w:val="none" w:sz="0" w:space="0" w:color="auto"/>
            <w:right w:val="none" w:sz="0" w:space="0" w:color="auto"/>
          </w:divBdr>
        </w:div>
        <w:div w:id="698355976">
          <w:marLeft w:val="1800"/>
          <w:marRight w:val="0"/>
          <w:marTop w:val="77"/>
          <w:marBottom w:val="0"/>
          <w:divBdr>
            <w:top w:val="none" w:sz="0" w:space="0" w:color="auto"/>
            <w:left w:val="none" w:sz="0" w:space="0" w:color="auto"/>
            <w:bottom w:val="none" w:sz="0" w:space="0" w:color="auto"/>
            <w:right w:val="none" w:sz="0" w:space="0" w:color="auto"/>
          </w:divBdr>
        </w:div>
        <w:div w:id="1530794702">
          <w:marLeft w:val="2520"/>
          <w:marRight w:val="0"/>
          <w:marTop w:val="67"/>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46FE1-281B-4D7F-B830-D9F5E53E423E}">
  <ds:schemaRefs>
    <ds:schemaRef ds:uri="http://schemas.openxmlformats.org/officeDocument/2006/bibliography"/>
  </ds:schemaRefs>
</ds:datastoreItem>
</file>

<file path=customXml/itemProps2.xml><?xml version="1.0" encoding="utf-8"?>
<ds:datastoreItem xmlns:ds="http://schemas.openxmlformats.org/officeDocument/2006/customXml" ds:itemID="{A2C50A59-25A3-4C89-9323-CAE6020A473D}">
  <ds:schemaRefs>
    <ds:schemaRef ds:uri="http://schemas.openxmlformats.org/officeDocument/2006/bibliography"/>
  </ds:schemaRefs>
</ds:datastoreItem>
</file>

<file path=customXml/itemProps3.xml><?xml version="1.0" encoding="utf-8"?>
<ds:datastoreItem xmlns:ds="http://schemas.openxmlformats.org/officeDocument/2006/customXml" ds:itemID="{A4022034-7E06-473D-9F41-F52319DF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1426</Words>
  <Characters>8131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6</cp:revision>
  <cp:lastPrinted>2010-08-13T05:54:00Z</cp:lastPrinted>
  <dcterms:created xsi:type="dcterms:W3CDTF">2013-09-27T15:51:00Z</dcterms:created>
  <dcterms:modified xsi:type="dcterms:W3CDTF">2013-09-28T04:08:00Z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-631323709</vt:i4>
  </property>
  <property fmtid="{D5CDD505-2E9C-101B-9397-08002B2CF9AE}" pid="3" name="_NewReviewCycle">
    <vt:lpwstr/>
  </property>
  <property fmtid="{D5CDD505-2E9C-101B-9397-08002B2CF9AE}" pid="4" name="_EmailSubject">
    <vt:lpwstr>review of 1st draft of contributions</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